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4DD43767" w14:textId="56CC7460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F007EC">
        <w:rPr>
          <w:b/>
          <w:sz w:val="24"/>
          <w:lang w:val="es-MX"/>
        </w:rPr>
        <w:t>7</w:t>
      </w:r>
      <w:r w:rsidR="00EB0B46" w:rsidRPr="00EB0B46">
        <w:rPr>
          <w:b/>
          <w:sz w:val="24"/>
          <w:lang w:val="es-MX"/>
        </w:rPr>
        <w:t>/2022</w:t>
      </w:r>
    </w:p>
    <w:p w14:paraId="615E5437" w14:textId="73FFB14A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7169F8">
        <w:rPr>
          <w:lang w:val="es-MX"/>
        </w:rPr>
        <w:t>ocho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="002E51BB">
        <w:rPr>
          <w:lang w:val="es-MX"/>
        </w:rPr>
        <w:t xml:space="preserve"> agosto</w:t>
      </w:r>
      <w:r w:rsidRPr="005B5DF4">
        <w:rPr>
          <w:lang w:val="es-MX"/>
        </w:rPr>
        <w:t xml:space="preserve"> del año dos mil veintidós.  </w:t>
      </w:r>
    </w:p>
    <w:p w14:paraId="7AD1AE19" w14:textId="7AA94BD1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F007EC">
        <w:rPr>
          <w:b/>
          <w:lang w:val="es-MX"/>
        </w:rPr>
        <w:t>57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7169F8">
        <w:rPr>
          <w:lang w:val="es-MX"/>
        </w:rPr>
        <w:t>veint</w:t>
      </w:r>
      <w:r w:rsidR="00F007EC">
        <w:rPr>
          <w:lang w:val="es-MX"/>
        </w:rPr>
        <w:t>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114EDC">
        <w:rPr>
          <w:b/>
          <w:lang w:val="es-MX"/>
        </w:rPr>
        <w:t>________________________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114EDC">
        <w:rPr>
          <w:lang w:val="es-MX"/>
        </w:rPr>
        <w:t>___________________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</w:t>
      </w:r>
      <w:r w:rsidR="00D26692">
        <w:rPr>
          <w:lang w:val="es-MX"/>
        </w:rPr>
        <w:t xml:space="preserve">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D26692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5173A1EA" w14:textId="77777777" w:rsidR="006C3BEB" w:rsidRDefault="00187A94" w:rsidP="006C3BEB">
      <w:pPr>
        <w:pStyle w:val="mcntqowt-stl-normal1"/>
        <w:numPr>
          <w:ilvl w:val="0"/>
          <w:numId w:val="26"/>
        </w:num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187A94">
        <w:rPr>
          <w:rFonts w:ascii="Calibri" w:hAnsi="Calibri" w:cs="Calibri"/>
          <w:b/>
        </w:rPr>
        <w:t>“</w:t>
      </w:r>
      <w:bookmarkStart w:id="1" w:name="_Hlk109046512"/>
      <w:r w:rsidR="006C3BEB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Información sobre acciones, programas, estrategias y/o proyectos que el Ministerio de encuentre implementado que incentiven el desarrollo económico y social y que a su vez tenga como consecuencia u objetivo la prevención de la migración irregular.</w:t>
      </w:r>
    </w:p>
    <w:p w14:paraId="5C177196" w14:textId="77777777" w:rsidR="006C3BEB" w:rsidRDefault="006C3BEB" w:rsidP="006C3BEB">
      <w:pPr>
        <w:pStyle w:val="mcntqowt-stl-normal1"/>
        <w:numPr>
          <w:ilvl w:val="0"/>
          <w:numId w:val="26"/>
        </w:num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Información sobre acciones, programas, estrategias y/o proyectos en materia económica que se encuentre implementando en beneficio de los salvadoreños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migrantes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retornados.”</w:t>
      </w:r>
      <w:bookmarkEnd w:id="1"/>
    </w:p>
    <w:p w14:paraId="0A6D70B2" w14:textId="77777777" w:rsidR="006C3BEB" w:rsidRPr="00A864D7" w:rsidRDefault="006C3BEB" w:rsidP="006C3BEB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La referida información se requiere desagregada por acción o programa estrategia y/o proyecto, las instancias que apoyan su implementación, población meta, objetivo del proyecto y espacio de aplicación (nacional, municipios específicos, regional, entre otros). Finalmente solicito de la manera más atenta compartir los documentos”. </w:t>
      </w:r>
      <w:r w:rsidRPr="00BA4B9F">
        <w:rPr>
          <w:rFonts w:asciiTheme="minorHAnsi" w:eastAsiaTheme="minorHAnsi" w:hAnsiTheme="minorHAnsi" w:cstheme="minorBidi"/>
          <w:bCs/>
          <w:sz w:val="22"/>
          <w:szCs w:val="22"/>
          <w:lang w:val="es-MX" w:eastAsia="en-US"/>
        </w:rPr>
        <w:t>(SIC)</w:t>
      </w:r>
      <w:r w:rsidRPr="00A864D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</w:t>
      </w:r>
    </w:p>
    <w:p w14:paraId="1EDCB33D" w14:textId="379312DC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7" w:history="1">
        <w:r w:rsidR="00114EDC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623DE497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 xml:space="preserve"> por</w:t>
      </w:r>
      <w:r w:rsidR="007977BC" w:rsidRPr="007977BC">
        <w:rPr>
          <w:lang w:val="es-MX"/>
        </w:rPr>
        <w:t xml:space="preserve"> </w:t>
      </w:r>
      <w:r w:rsidR="00114EDC">
        <w:rPr>
          <w:lang w:val="es-MX"/>
        </w:rPr>
        <w:t>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53FF2D39" w14:textId="49E94A05" w:rsidR="00F519EF" w:rsidRDefault="00B3444A" w:rsidP="00254298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BE77EC">
        <w:rPr>
          <w:lang w:val="es-MX"/>
        </w:rPr>
        <w:t xml:space="preserve">Que </w:t>
      </w:r>
      <w:r w:rsidR="001F0610" w:rsidRPr="00BE77EC">
        <w:rPr>
          <w:lang w:val="es-MX"/>
        </w:rPr>
        <w:t xml:space="preserve">la </w:t>
      </w:r>
      <w:r w:rsidR="001F0610" w:rsidRPr="00BE77EC">
        <w:rPr>
          <w:b/>
          <w:bCs/>
          <w:lang w:val="es-MX"/>
        </w:rPr>
        <w:t xml:space="preserve">Dirección </w:t>
      </w:r>
      <w:r w:rsidR="00187A94">
        <w:rPr>
          <w:b/>
          <w:bCs/>
          <w:lang w:val="es-MX"/>
        </w:rPr>
        <w:t xml:space="preserve">de </w:t>
      </w:r>
      <w:r w:rsidR="006C3BEB">
        <w:rPr>
          <w:b/>
          <w:bCs/>
          <w:lang w:val="es-MX"/>
        </w:rPr>
        <w:t>Innovación</w:t>
      </w:r>
      <w:r w:rsidR="00F007EC">
        <w:rPr>
          <w:b/>
          <w:bCs/>
          <w:lang w:val="es-MX"/>
        </w:rPr>
        <w:t xml:space="preserve"> y Competitividad del MINEC</w:t>
      </w:r>
      <w:r w:rsidR="001F0610" w:rsidRPr="00BE77EC">
        <w:rPr>
          <w:lang w:val="es-MX"/>
        </w:rPr>
        <w:t xml:space="preserve">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2" w:name="_Hlk104298884"/>
      <w:r w:rsidR="00F007EC">
        <w:rPr>
          <w:lang w:val="es-MX"/>
        </w:rPr>
        <w:t xml:space="preserve">correo </w:t>
      </w:r>
      <w:r w:rsidR="006C3BEB">
        <w:rPr>
          <w:lang w:val="es-MX"/>
        </w:rPr>
        <w:t>electrónico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r w:rsidR="009A1F72" w:rsidRPr="00BE77EC">
        <w:rPr>
          <w:lang w:val="es-MX"/>
        </w:rPr>
        <w:t xml:space="preserve">informando </w:t>
      </w:r>
      <w:bookmarkEnd w:id="2"/>
      <w:r w:rsidR="006C3BEB">
        <w:rPr>
          <w:lang w:val="es-MX"/>
        </w:rPr>
        <w:t>lo siguiente</w:t>
      </w:r>
      <w:r w:rsidR="00254298">
        <w:rPr>
          <w:lang w:val="es-MX"/>
        </w:rPr>
        <w:t>:</w:t>
      </w:r>
    </w:p>
    <w:p w14:paraId="6B57E7B2" w14:textId="77777777" w:rsidR="006C3BEB" w:rsidRPr="006C3BEB" w:rsidRDefault="006C3BEB" w:rsidP="006C3BEB">
      <w:pPr>
        <w:pStyle w:val="Prrafodelista"/>
        <w:rPr>
          <w:sz w:val="4"/>
          <w:szCs w:val="4"/>
          <w:lang w:val="es-MX"/>
        </w:rPr>
      </w:pPr>
    </w:p>
    <w:p w14:paraId="0CF5B3F9" w14:textId="052A7C25" w:rsidR="00F007EC" w:rsidRPr="006C3BEB" w:rsidRDefault="006C3BEB" w:rsidP="006C3BEB">
      <w:pPr>
        <w:ind w:left="426"/>
        <w:jc w:val="both"/>
        <w:rPr>
          <w:lang w:val="es-MX"/>
        </w:rPr>
      </w:pPr>
      <w:r>
        <w:rPr>
          <w:lang w:val="es-MX"/>
        </w:rPr>
        <w:t xml:space="preserve">Que </w:t>
      </w:r>
      <w:r w:rsidR="00F007EC" w:rsidRPr="006C3BEB">
        <w:rPr>
          <w:lang w:val="es-MX"/>
        </w:rPr>
        <w:t xml:space="preserve">no </w:t>
      </w:r>
      <w:r>
        <w:rPr>
          <w:lang w:val="es-MX"/>
        </w:rPr>
        <w:t xml:space="preserve">se </w:t>
      </w:r>
      <w:r w:rsidR="00F007EC" w:rsidRPr="006C3BEB">
        <w:rPr>
          <w:lang w:val="es-MX"/>
        </w:rPr>
        <w:t xml:space="preserve">implementa acciones, programas, estrategias o proyectos específicas con un enfoque directo en temas que incentiven el desarrollo económico y social y que a su vez tenga como consecuencia u objeto la prevención de la migración irregular o en beneficio de los salvadoreños </w:t>
      </w:r>
      <w:proofErr w:type="spellStart"/>
      <w:r w:rsidR="00F007EC" w:rsidRPr="006C3BEB">
        <w:rPr>
          <w:lang w:val="es-MX"/>
        </w:rPr>
        <w:t>migrantes</w:t>
      </w:r>
      <w:proofErr w:type="spellEnd"/>
      <w:r w:rsidR="00F007EC" w:rsidRPr="006C3BEB">
        <w:rPr>
          <w:lang w:val="es-MX"/>
        </w:rPr>
        <w:t xml:space="preserve"> retornados. </w:t>
      </w:r>
    </w:p>
    <w:p w14:paraId="42BA65F1" w14:textId="77777777" w:rsidR="006C3BEB" w:rsidRDefault="006C3BEB" w:rsidP="006C3BEB">
      <w:pPr>
        <w:ind w:left="426"/>
        <w:jc w:val="both"/>
        <w:rPr>
          <w:lang w:val="es-MX"/>
        </w:rPr>
      </w:pPr>
    </w:p>
    <w:p w14:paraId="1A0A1211" w14:textId="77777777" w:rsidR="006C3BEB" w:rsidRDefault="006C3BEB" w:rsidP="006C3BEB">
      <w:pPr>
        <w:ind w:left="426"/>
        <w:jc w:val="both"/>
        <w:rPr>
          <w:lang w:val="es-MX"/>
        </w:rPr>
      </w:pPr>
    </w:p>
    <w:p w14:paraId="49061DF7" w14:textId="03E59822" w:rsidR="00F007EC" w:rsidRPr="006C3BEB" w:rsidRDefault="00F007EC" w:rsidP="006C3BEB">
      <w:pPr>
        <w:ind w:left="426"/>
        <w:jc w:val="both"/>
        <w:rPr>
          <w:rFonts w:cstheme="minorHAnsi"/>
          <w:lang w:val="es-MX"/>
        </w:rPr>
      </w:pPr>
      <w:r w:rsidRPr="006C3BEB">
        <w:rPr>
          <w:lang w:val="es-MX"/>
        </w:rPr>
        <w:t xml:space="preserve">Sin embargo, hemos identificado algunas acciones que pueden responder a las interrogantes que nos han planteado: </w:t>
      </w:r>
    </w:p>
    <w:p w14:paraId="0AB863A7" w14:textId="77777777" w:rsidR="00F007EC" w:rsidRPr="006C3BEB" w:rsidRDefault="00F007EC" w:rsidP="00F007EC">
      <w:pPr>
        <w:pStyle w:val="mcntqowt-stl-normal1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</w:pPr>
      <w:r w:rsidRPr="006C3BEB">
        <w:rPr>
          <w:rFonts w:asciiTheme="minorHAnsi" w:eastAsia="Times New Roman" w:hAnsiTheme="minorHAnsi" w:cstheme="minorHAnsi"/>
          <w:b/>
          <w:bCs/>
          <w:sz w:val="22"/>
          <w:szCs w:val="22"/>
        </w:rPr>
        <w:t>“</w:t>
      </w:r>
      <w:r w:rsidRPr="006C3BEB"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  <w:t>Información sobre acciones, programas, estrategias y/o proyectos que el Ministerio de encuentre implementado que incentiven el desarrollo económico y social y que a su vez tenga como consecuencia u objetivo la prevención de la migración irregular.</w:t>
      </w:r>
    </w:p>
    <w:p w14:paraId="5ED3A5C1" w14:textId="77777777" w:rsidR="00F007EC" w:rsidRPr="006C3BEB" w:rsidRDefault="00F007EC" w:rsidP="00F007EC">
      <w:pPr>
        <w:pStyle w:val="mcntqowt-stl-normal1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</w:pPr>
      <w:r w:rsidRPr="006C3BEB"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  <w:t xml:space="preserve">Información sobre acciones, programas, estrategias y/o proyectos en materia económica que se encuentre implementando en beneficio de los salvadoreños </w:t>
      </w:r>
      <w:proofErr w:type="spellStart"/>
      <w:r w:rsidRPr="006C3BEB"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  <w:t>migrantes</w:t>
      </w:r>
      <w:proofErr w:type="spellEnd"/>
      <w:r w:rsidRPr="006C3BEB">
        <w:rPr>
          <w:rFonts w:asciiTheme="minorHAnsi" w:eastAsia="Times New Roman" w:hAnsiTheme="minorHAnsi" w:cstheme="minorHAnsi"/>
          <w:b/>
          <w:bCs/>
          <w:sz w:val="22"/>
          <w:szCs w:val="22"/>
          <w:lang w:val="es-MX" w:eastAsia="en-US"/>
        </w:rPr>
        <w:t xml:space="preserve"> retornados.”</w:t>
      </w:r>
    </w:p>
    <w:p w14:paraId="788ABDC5" w14:textId="77777777" w:rsidR="00F007EC" w:rsidRPr="006C3BEB" w:rsidRDefault="00F007EC" w:rsidP="00F007EC">
      <w:pPr>
        <w:jc w:val="both"/>
        <w:rPr>
          <w:rFonts w:cstheme="minorHAnsi"/>
        </w:rPr>
      </w:pPr>
      <w:r w:rsidRPr="006C3BEB">
        <w:rPr>
          <w:rFonts w:cstheme="minorHAnsi"/>
        </w:rPr>
        <w:t xml:space="preserve">Respecto a la </w:t>
      </w:r>
      <w:r w:rsidRPr="006C3BEB">
        <w:rPr>
          <w:rFonts w:cstheme="minorHAnsi"/>
          <w:b/>
          <w:bCs/>
        </w:rPr>
        <w:t>pregunta #1</w:t>
      </w:r>
      <w:r w:rsidRPr="006C3BEB">
        <w:rPr>
          <w:rFonts w:cstheme="minorHAnsi"/>
        </w:rPr>
        <w:t xml:space="preserve"> se pueden destacar las medidas impulsadas para proteger la economía de las familias a través de las medidas contra la inflación que se están implementando. </w:t>
      </w:r>
    </w:p>
    <w:p w14:paraId="7D9F148A" w14:textId="635BCCD0" w:rsidR="00F007EC" w:rsidRPr="006C3BEB" w:rsidRDefault="00F007EC" w:rsidP="00F007EC">
      <w:pPr>
        <w:jc w:val="both"/>
        <w:rPr>
          <w:rFonts w:cstheme="minorHAnsi"/>
        </w:rPr>
      </w:pPr>
      <w:r w:rsidRPr="006C3BEB">
        <w:rPr>
          <w:rFonts w:cstheme="minorHAnsi"/>
        </w:rPr>
        <w:t xml:space="preserve">Le compartimos los </w:t>
      </w:r>
      <w:r w:rsidR="006C3BEB" w:rsidRPr="006C3BEB">
        <w:rPr>
          <w:rFonts w:cstheme="minorHAnsi"/>
        </w:rPr>
        <w:t>enlaces</w:t>
      </w:r>
      <w:r w:rsidRPr="006C3BEB">
        <w:rPr>
          <w:rFonts w:cstheme="minorHAnsi"/>
        </w:rPr>
        <w:t xml:space="preserve"> con la información antes mencionada. </w:t>
      </w:r>
    </w:p>
    <w:p w14:paraId="5AE3FA93" w14:textId="77777777" w:rsidR="00F007EC" w:rsidRPr="006C3BEB" w:rsidRDefault="00114EDC" w:rsidP="002E51BB">
      <w:pPr>
        <w:pStyle w:val="Prrafodelista"/>
        <w:numPr>
          <w:ilvl w:val="0"/>
          <w:numId w:val="31"/>
        </w:numPr>
        <w:spacing w:after="160" w:line="252" w:lineRule="auto"/>
        <w:rPr>
          <w:rFonts w:cstheme="minorHAnsi"/>
          <w:u w:val="single"/>
        </w:rPr>
      </w:pPr>
      <w:hyperlink r:id="rId8" w:history="1">
        <w:r w:rsidR="00F007EC" w:rsidRPr="006C3BEB">
          <w:rPr>
            <w:rStyle w:val="Hipervnculo"/>
            <w:rFonts w:cstheme="minorHAnsi"/>
          </w:rPr>
          <w:t>https://www.presidencia.gob.sv/presidente-nayib-bukele-anuncia-la-implementacion-de-11-medidas-ante-la-inflacion-mundial-para-reducir-el-impacto-economico-en-la-poblacion-salvadorena/</w:t>
        </w:r>
      </w:hyperlink>
    </w:p>
    <w:p w14:paraId="7710D0C3" w14:textId="77777777" w:rsidR="00F007EC" w:rsidRPr="006C3BEB" w:rsidRDefault="00114EDC" w:rsidP="002E51BB">
      <w:pPr>
        <w:pStyle w:val="Prrafodelista"/>
        <w:numPr>
          <w:ilvl w:val="0"/>
          <w:numId w:val="31"/>
        </w:numPr>
        <w:spacing w:after="160" w:line="252" w:lineRule="auto"/>
        <w:rPr>
          <w:rFonts w:cstheme="minorHAnsi"/>
          <w:u w:val="single"/>
        </w:rPr>
      </w:pPr>
      <w:hyperlink r:id="rId9" w:history="1">
        <w:r w:rsidR="00F007EC" w:rsidRPr="006C3BEB">
          <w:rPr>
            <w:rStyle w:val="Hipervnculo"/>
            <w:rFonts w:cstheme="minorHAnsi"/>
          </w:rPr>
          <w:t>https://www.presidencia.gob.sv/tag/11-medidas-ante-la-inflacion/</w:t>
        </w:r>
      </w:hyperlink>
    </w:p>
    <w:p w14:paraId="5B25B03D" w14:textId="77777777" w:rsidR="00F007EC" w:rsidRPr="006C3BEB" w:rsidRDefault="00114EDC" w:rsidP="002E51BB">
      <w:pPr>
        <w:pStyle w:val="Prrafodelista"/>
        <w:numPr>
          <w:ilvl w:val="0"/>
          <w:numId w:val="31"/>
        </w:numPr>
        <w:spacing w:after="160" w:line="252" w:lineRule="auto"/>
        <w:rPr>
          <w:rFonts w:cstheme="minorHAnsi"/>
          <w:u w:val="single"/>
        </w:rPr>
      </w:pPr>
      <w:hyperlink r:id="rId10" w:history="1">
        <w:r w:rsidR="00F007EC" w:rsidRPr="006C3BEB">
          <w:rPr>
            <w:rStyle w:val="Hipervnculo"/>
            <w:rFonts w:cstheme="minorHAnsi"/>
          </w:rPr>
          <w:t>https://www.youtube.com/watch?v=evakWrT1Kxs&amp;ab_channel=ConamypeElSalvador</w:t>
        </w:r>
      </w:hyperlink>
    </w:p>
    <w:p w14:paraId="4FE70779" w14:textId="77777777" w:rsidR="00F007EC" w:rsidRPr="006C3BEB" w:rsidRDefault="00F007EC" w:rsidP="00F007EC">
      <w:pPr>
        <w:jc w:val="both"/>
        <w:rPr>
          <w:rFonts w:cstheme="minorHAnsi"/>
        </w:rPr>
      </w:pPr>
      <w:r w:rsidRPr="006C3BEB">
        <w:rPr>
          <w:rFonts w:cstheme="minorHAnsi"/>
        </w:rPr>
        <w:t xml:space="preserve">Adicionalmente, para complementar la información adjuntamos en el presente correo un PDF con las medidas contra la inflación. </w:t>
      </w:r>
    </w:p>
    <w:p w14:paraId="6D169BB3" w14:textId="77777777" w:rsidR="00F007EC" w:rsidRPr="006C3BEB" w:rsidRDefault="00F007EC" w:rsidP="00F007EC">
      <w:pPr>
        <w:jc w:val="both"/>
        <w:rPr>
          <w:rFonts w:cstheme="minorHAnsi"/>
          <w:u w:val="single"/>
        </w:rPr>
      </w:pPr>
      <w:r w:rsidRPr="006C3BEB">
        <w:rPr>
          <w:rFonts w:cstheme="minorHAnsi"/>
        </w:rPr>
        <w:t xml:space="preserve">Respecto a la </w:t>
      </w:r>
      <w:r w:rsidRPr="006C3BEB">
        <w:rPr>
          <w:rFonts w:cstheme="minorHAnsi"/>
          <w:b/>
          <w:bCs/>
        </w:rPr>
        <w:t>pregunta #2</w:t>
      </w:r>
      <w:r w:rsidRPr="006C3BEB">
        <w:rPr>
          <w:rFonts w:cstheme="minorHAnsi"/>
        </w:rPr>
        <w:t xml:space="preserve">, al principio de este año el MINEC participó en un taller sobre el “Pacto Mundial para la Migración”, y en el marco de dicho taller se solicitó a cada institución completar un formulario, del cual hemos extraído la información que podría servir para responder dicha pregunta. </w:t>
      </w:r>
    </w:p>
    <w:p w14:paraId="17600DB4" w14:textId="77777777" w:rsidR="00F007EC" w:rsidRPr="006C3BEB" w:rsidRDefault="00F007EC" w:rsidP="00F007EC">
      <w:pPr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b/>
          <w:bCs/>
          <w:color w:val="000000"/>
          <w:u w:val="single"/>
          <w:lang w:val="es-CL"/>
        </w:rPr>
        <w:t xml:space="preserve">Programa </w:t>
      </w:r>
      <w:proofErr w:type="spellStart"/>
      <w:r w:rsidRPr="006C3BEB">
        <w:rPr>
          <w:rFonts w:cstheme="minorHAnsi"/>
          <w:b/>
          <w:bCs/>
          <w:color w:val="000000"/>
          <w:u w:val="single"/>
          <w:lang w:val="es-CL"/>
        </w:rPr>
        <w:t>Cert</w:t>
      </w:r>
      <w:proofErr w:type="spellEnd"/>
      <w:r w:rsidRPr="006C3BEB">
        <w:rPr>
          <w:rFonts w:cstheme="minorHAnsi"/>
          <w:b/>
          <w:bCs/>
          <w:color w:val="000000"/>
          <w:u w:val="single"/>
          <w:lang w:val="es-CL"/>
        </w:rPr>
        <w:t>*ESA</w:t>
      </w:r>
    </w:p>
    <w:p w14:paraId="5AFA669D" w14:textId="77777777" w:rsidR="00F007EC" w:rsidRPr="006C3BEB" w:rsidRDefault="00F007EC" w:rsidP="002E51BB">
      <w:pPr>
        <w:pStyle w:val="Prrafodelista"/>
        <w:numPr>
          <w:ilvl w:val="0"/>
          <w:numId w:val="28"/>
        </w:numPr>
        <w:spacing w:after="160" w:line="252" w:lineRule="auto"/>
        <w:jc w:val="both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 xml:space="preserve">Es una iniciativa impulsada con el objetivo de fortalecer </w:t>
      </w:r>
      <w:r w:rsidRPr="006C3BEB">
        <w:rPr>
          <w:rFonts w:cstheme="minorHAnsi"/>
          <w:color w:val="000000"/>
          <w:lang w:val="es-MX"/>
        </w:rPr>
        <w:t>las capacidades del recurso humano en los sectores productivos priorizados, a través de la certificación de competencias laborales</w:t>
      </w:r>
      <w:r w:rsidRPr="006C3BEB">
        <w:rPr>
          <w:rFonts w:cstheme="minorHAnsi"/>
          <w:color w:val="000000"/>
          <w:lang w:val="es-CL"/>
        </w:rPr>
        <w:t xml:space="preserve"> con reconocimiento (interno) a nivel del país. </w:t>
      </w:r>
    </w:p>
    <w:p w14:paraId="533F8607" w14:textId="77777777" w:rsidR="00F007EC" w:rsidRPr="006C3BEB" w:rsidRDefault="00F007EC" w:rsidP="002E51BB">
      <w:pPr>
        <w:pStyle w:val="Prrafodelista"/>
        <w:numPr>
          <w:ilvl w:val="0"/>
          <w:numId w:val="28"/>
        </w:numPr>
        <w:spacing w:after="160" w:line="252" w:lineRule="auto"/>
        <w:jc w:val="both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Con el apoyo del Instituto Salvadoreño de Formación Profesional (INSAFORP) así como de las respectivas industrias, se trabaja en la gestión y creación de Estándares de Competencia Laboral dirigidos a distintos sectores de actividad económica y con enfoque en áreas de calidad, innovación y gestión empresarial, así mismo se promoverá el desarrollo de capacitación y certificación de personas.</w:t>
      </w:r>
    </w:p>
    <w:p w14:paraId="47059116" w14:textId="77777777" w:rsidR="00F007EC" w:rsidRPr="00D26692" w:rsidRDefault="00F007EC" w:rsidP="002E51BB">
      <w:pPr>
        <w:pStyle w:val="Prrafodelista"/>
        <w:numPr>
          <w:ilvl w:val="0"/>
          <w:numId w:val="28"/>
        </w:numPr>
        <w:spacing w:after="160" w:line="252" w:lineRule="auto"/>
        <w:jc w:val="both"/>
        <w:rPr>
          <w:rFonts w:cstheme="minorHAnsi"/>
          <w:b/>
          <w:bCs/>
          <w:i/>
          <w:iCs/>
          <w:color w:val="000000"/>
          <w:u w:val="single"/>
          <w:lang w:val="es-CL"/>
        </w:rPr>
      </w:pPr>
      <w:r w:rsidRPr="006C3BEB">
        <w:rPr>
          <w:rFonts w:cstheme="minorHAnsi"/>
          <w:color w:val="000000"/>
          <w:lang w:val="es-CL"/>
        </w:rPr>
        <w:t xml:space="preserve">Es un programa disponible para empleados de empresas formales y también </w:t>
      </w:r>
      <w:r w:rsidRPr="00D26692">
        <w:rPr>
          <w:rFonts w:cstheme="minorHAnsi"/>
          <w:b/>
          <w:bCs/>
          <w:i/>
          <w:iCs/>
          <w:color w:val="000000"/>
          <w:u w:val="single"/>
          <w:lang w:val="es-CL"/>
        </w:rPr>
        <w:t>para la población en general (que pueda estar en situación de desempleo) por lo que puede aplicar para personas retornadas.</w:t>
      </w:r>
    </w:p>
    <w:p w14:paraId="3B9BCAF7" w14:textId="77777777" w:rsidR="00F007EC" w:rsidRPr="006C3BEB" w:rsidRDefault="00F007EC" w:rsidP="00F007EC">
      <w:pPr>
        <w:pStyle w:val="Prrafodelista"/>
        <w:jc w:val="both"/>
        <w:rPr>
          <w:rFonts w:cstheme="minorHAnsi"/>
          <w:b/>
          <w:bCs/>
          <w:color w:val="2E74B5"/>
          <w:u w:val="single"/>
          <w:lang w:val="es-CL"/>
        </w:rPr>
      </w:pPr>
    </w:p>
    <w:p w14:paraId="62C634A1" w14:textId="77777777" w:rsidR="00F007EC" w:rsidRPr="006C3BEB" w:rsidRDefault="00F007EC" w:rsidP="00F007EC">
      <w:pPr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b/>
          <w:bCs/>
          <w:color w:val="000000"/>
          <w:u w:val="single"/>
          <w:lang w:val="es-CL"/>
        </w:rPr>
        <w:lastRenderedPageBreak/>
        <w:t>Cursos de formación empresarial a través de la plataforma: “Economía Digital</w:t>
      </w:r>
    </w:p>
    <w:p w14:paraId="68DDE897" w14:textId="77777777" w:rsidR="00F007EC" w:rsidRPr="002E51BB" w:rsidRDefault="00F007EC" w:rsidP="002E51BB">
      <w:pPr>
        <w:pStyle w:val="Prrafodelista"/>
        <w:numPr>
          <w:ilvl w:val="0"/>
          <w:numId w:val="29"/>
        </w:numPr>
        <w:spacing w:after="160" w:line="252" w:lineRule="auto"/>
        <w:jc w:val="both"/>
        <w:rPr>
          <w:rFonts w:cstheme="minorHAnsi"/>
          <w:color w:val="000000"/>
          <w:lang w:val="es-CL"/>
        </w:rPr>
      </w:pPr>
      <w:r w:rsidRPr="002E51BB">
        <w:rPr>
          <w:rFonts w:cstheme="minorHAnsi"/>
          <w:color w:val="000000"/>
          <w:lang w:val="es-CL"/>
        </w:rPr>
        <w:t xml:space="preserve">Es una plataforma a través de la cual se desarrollan </w:t>
      </w:r>
      <w:proofErr w:type="spellStart"/>
      <w:r w:rsidRPr="002E51BB">
        <w:rPr>
          <w:rFonts w:cstheme="minorHAnsi"/>
          <w:color w:val="000000"/>
          <w:lang w:val="es-CL"/>
        </w:rPr>
        <w:t>webinars</w:t>
      </w:r>
      <w:proofErr w:type="spellEnd"/>
      <w:r w:rsidRPr="002E51BB">
        <w:rPr>
          <w:rFonts w:cstheme="minorHAnsi"/>
          <w:color w:val="000000"/>
          <w:lang w:val="es-CL"/>
        </w:rPr>
        <w:t xml:space="preserve"> de formación empresarial dirigidos al fortalecimiento de capacidades en temas de emprendimiento, comercio electrónico, comercialización, gestión empresarial, calidad, exportación, oportunidades de mercado, financiamiento, cofinanciamiento, competitividad empresarial, tramites institucionales, permisos, entre otros.</w:t>
      </w:r>
    </w:p>
    <w:p w14:paraId="2430DC79" w14:textId="77777777" w:rsidR="00F007EC" w:rsidRPr="002E51BB" w:rsidRDefault="00F007EC" w:rsidP="002E51BB">
      <w:pPr>
        <w:pStyle w:val="Prrafodelista"/>
        <w:numPr>
          <w:ilvl w:val="0"/>
          <w:numId w:val="29"/>
        </w:numPr>
        <w:spacing w:after="160" w:line="252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2E51BB">
        <w:rPr>
          <w:rFonts w:cstheme="minorHAnsi"/>
          <w:color w:val="000000"/>
          <w:lang w:val="es-CL"/>
        </w:rPr>
        <w:t xml:space="preserve">Es una plataforma disponible para la población en general, </w:t>
      </w:r>
      <w:r w:rsidRPr="002E51BB">
        <w:rPr>
          <w:rFonts w:cstheme="minorHAnsi"/>
          <w:b/>
          <w:bCs/>
          <w:color w:val="000000"/>
          <w:u w:val="single"/>
          <w:lang w:val="es-CL"/>
        </w:rPr>
        <w:t>también disponible para personas retornadas.</w:t>
      </w:r>
    </w:p>
    <w:p w14:paraId="0186CBDA" w14:textId="77777777" w:rsidR="00F007EC" w:rsidRPr="002E51BB" w:rsidRDefault="00F007EC" w:rsidP="002E51BB">
      <w:pPr>
        <w:pStyle w:val="Prrafodelista"/>
        <w:numPr>
          <w:ilvl w:val="0"/>
          <w:numId w:val="29"/>
        </w:numPr>
        <w:spacing w:after="160" w:line="252" w:lineRule="auto"/>
        <w:rPr>
          <w:rFonts w:cstheme="minorHAnsi"/>
          <w:color w:val="000000"/>
        </w:rPr>
      </w:pPr>
      <w:r w:rsidRPr="002E51BB">
        <w:rPr>
          <w:rFonts w:cstheme="minorHAnsi"/>
          <w:color w:val="000000"/>
        </w:rPr>
        <w:t xml:space="preserve">Enlace al sitio web: </w:t>
      </w:r>
      <w:hyperlink r:id="rId11" w:history="1">
        <w:r w:rsidRPr="002E51BB">
          <w:rPr>
            <w:rStyle w:val="Hipervnculo"/>
            <w:rFonts w:cstheme="minorHAnsi"/>
            <w:color w:val="000000"/>
          </w:rPr>
          <w:t>http://economiadigital.minec.gob.sv/</w:t>
        </w:r>
      </w:hyperlink>
      <w:r w:rsidRPr="002E51BB">
        <w:rPr>
          <w:rFonts w:cstheme="minorHAnsi"/>
          <w:color w:val="000000"/>
        </w:rPr>
        <w:t xml:space="preserve">  </w:t>
      </w:r>
    </w:p>
    <w:p w14:paraId="2B471F05" w14:textId="77777777" w:rsidR="00F007EC" w:rsidRPr="006C3BEB" w:rsidRDefault="00F007EC" w:rsidP="00F007EC">
      <w:pPr>
        <w:spacing w:after="0" w:line="240" w:lineRule="auto"/>
        <w:jc w:val="both"/>
        <w:rPr>
          <w:rFonts w:cstheme="minorHAnsi"/>
          <w:color w:val="000000"/>
          <w:lang w:val="es-CL"/>
        </w:rPr>
      </w:pPr>
    </w:p>
    <w:p w14:paraId="627DDED4" w14:textId="77777777" w:rsidR="00F007EC" w:rsidRPr="006C3BEB" w:rsidRDefault="00F007EC" w:rsidP="00F007EC">
      <w:pPr>
        <w:spacing w:after="0" w:line="240" w:lineRule="auto"/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b/>
          <w:bCs/>
          <w:color w:val="000000"/>
          <w:u w:val="single"/>
          <w:lang w:val="es-CL"/>
        </w:rPr>
        <w:t>Centro de Atención: Ruta del trámite</w:t>
      </w:r>
    </w:p>
    <w:p w14:paraId="11DA5275" w14:textId="77777777" w:rsidR="00F007EC" w:rsidRPr="006C3BEB" w:rsidRDefault="00F007EC" w:rsidP="002E51BB">
      <w:pPr>
        <w:pStyle w:val="Prrafodelista"/>
        <w:numPr>
          <w:ilvl w:val="0"/>
          <w:numId w:val="30"/>
        </w:numPr>
        <w:spacing w:after="160" w:line="252" w:lineRule="auto"/>
        <w:jc w:val="both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Ubicado en las oficinas del Ministerio de Economía con el objetivo de brindar orientación y asesorías a personas, emprendedores y empresas.</w:t>
      </w:r>
    </w:p>
    <w:p w14:paraId="7F9A0FCB" w14:textId="77777777" w:rsidR="00F007EC" w:rsidRPr="006C3BEB" w:rsidRDefault="00F007EC" w:rsidP="002E51BB">
      <w:pPr>
        <w:pStyle w:val="Prrafodelista"/>
        <w:numPr>
          <w:ilvl w:val="0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Los servicios de orientación y asesoría abarcan temas de:</w:t>
      </w:r>
    </w:p>
    <w:p w14:paraId="545CCEEA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Formalización de empresas</w:t>
      </w:r>
    </w:p>
    <w:p w14:paraId="077ABDB4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Financiamiento y cofinanciamiento de iniciativas productivas</w:t>
      </w:r>
    </w:p>
    <w:p w14:paraId="0ACC5BF0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Permisos de construcción</w:t>
      </w:r>
    </w:p>
    <w:p w14:paraId="5CEFCCD8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Permisos de funcionamiento</w:t>
      </w:r>
    </w:p>
    <w:p w14:paraId="76925F52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Registros sanitarios</w:t>
      </w:r>
    </w:p>
    <w:p w14:paraId="685FB95C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Exportación e importación de productos.</w:t>
      </w:r>
    </w:p>
    <w:p w14:paraId="3B56DFE7" w14:textId="77777777" w:rsidR="00F007EC" w:rsidRPr="006C3BEB" w:rsidRDefault="00F007EC" w:rsidP="002E51BB">
      <w:pPr>
        <w:pStyle w:val="Prrafodelista"/>
        <w:numPr>
          <w:ilvl w:val="1"/>
          <w:numId w:val="30"/>
        </w:numPr>
        <w:spacing w:after="16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Entre otros</w:t>
      </w:r>
    </w:p>
    <w:p w14:paraId="0ED886D3" w14:textId="77777777" w:rsidR="00F007EC" w:rsidRPr="00D26692" w:rsidRDefault="00F007EC" w:rsidP="002E51BB">
      <w:pPr>
        <w:pStyle w:val="Prrafodelista"/>
        <w:numPr>
          <w:ilvl w:val="0"/>
          <w:numId w:val="30"/>
        </w:numPr>
        <w:spacing w:after="160" w:line="252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color w:val="000000"/>
          <w:lang w:val="es-CL"/>
        </w:rPr>
        <w:t xml:space="preserve">Es un Centro de Atención disponible para la población en general, </w:t>
      </w:r>
      <w:r w:rsidRPr="00D26692">
        <w:rPr>
          <w:rFonts w:cstheme="minorHAnsi"/>
          <w:b/>
          <w:bCs/>
          <w:color w:val="000000"/>
          <w:u w:val="single"/>
          <w:lang w:val="es-CL"/>
        </w:rPr>
        <w:t>también disponible para personas retornadas.</w:t>
      </w:r>
    </w:p>
    <w:p w14:paraId="23B90154" w14:textId="77777777" w:rsidR="00F007EC" w:rsidRPr="006C3BEB" w:rsidRDefault="00F007EC" w:rsidP="00F007EC">
      <w:pPr>
        <w:pStyle w:val="Prrafodelista"/>
        <w:jc w:val="both"/>
        <w:rPr>
          <w:rFonts w:cstheme="minorHAnsi"/>
          <w:color w:val="000000"/>
          <w:lang w:val="es-CL"/>
        </w:rPr>
      </w:pPr>
    </w:p>
    <w:p w14:paraId="0B74C198" w14:textId="77777777" w:rsidR="00F007EC" w:rsidRPr="006C3BEB" w:rsidRDefault="00F007EC" w:rsidP="00F007EC">
      <w:pPr>
        <w:spacing w:after="0" w:line="240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b/>
          <w:bCs/>
          <w:color w:val="000000"/>
          <w:u w:val="single"/>
          <w:lang w:val="es-CL"/>
        </w:rPr>
        <w:t>Programas de formación para el Talento Humano</w:t>
      </w:r>
    </w:p>
    <w:p w14:paraId="1933A20A" w14:textId="77777777" w:rsidR="00F007EC" w:rsidRPr="006C3BEB" w:rsidRDefault="00F007EC" w:rsidP="00F007E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 xml:space="preserve">Se impulsan con el objetivo de desarrollar las habilidades y competencias, de hoy y del futuro, que se traduzcan en oportunidades de empleo </w:t>
      </w:r>
      <w:r w:rsidRPr="00D26692">
        <w:rPr>
          <w:rFonts w:cstheme="minorHAnsi"/>
          <w:b/>
          <w:bCs/>
          <w:color w:val="000000"/>
          <w:u w:val="single"/>
          <w:lang w:val="es-CL"/>
        </w:rPr>
        <w:t>para la población salvadoreña</w:t>
      </w:r>
      <w:r w:rsidRPr="00D26692">
        <w:rPr>
          <w:rFonts w:cstheme="minorHAnsi"/>
          <w:color w:val="000000"/>
          <w:lang w:val="es-CL"/>
        </w:rPr>
        <w:t>. a</w:t>
      </w:r>
      <w:r w:rsidRPr="006C3BEB">
        <w:rPr>
          <w:rFonts w:cstheme="minorHAnsi"/>
          <w:color w:val="000000"/>
          <w:lang w:val="es-CL"/>
        </w:rPr>
        <w:t xml:space="preserve"> través de esta área se están desarrollando algunos programas de formación dirigidos a la </w:t>
      </w:r>
      <w:r w:rsidRPr="00D26692">
        <w:rPr>
          <w:rFonts w:cstheme="minorHAnsi"/>
          <w:b/>
          <w:bCs/>
          <w:color w:val="000000"/>
          <w:u w:val="single"/>
          <w:lang w:val="es-CL"/>
        </w:rPr>
        <w:t>población en general con énfasis en personas desempleadas por lo que puede aplicar población retornada</w:t>
      </w:r>
      <w:r w:rsidRPr="006C3BEB">
        <w:rPr>
          <w:rFonts w:cstheme="minorHAnsi"/>
          <w:color w:val="000000"/>
          <w:lang w:val="es-CL"/>
        </w:rPr>
        <w:t>, se trata de iniciativas como:</w:t>
      </w:r>
    </w:p>
    <w:p w14:paraId="6CDC077D" w14:textId="77777777" w:rsidR="00F007EC" w:rsidRPr="00D26692" w:rsidRDefault="00F007EC" w:rsidP="00F007EC">
      <w:pPr>
        <w:pStyle w:val="Prrafodelista"/>
        <w:numPr>
          <w:ilvl w:val="1"/>
          <w:numId w:val="25"/>
        </w:numPr>
        <w:spacing w:after="160" w:line="252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Inglés para </w:t>
      </w:r>
      <w:proofErr w:type="spellStart"/>
      <w:r w:rsidRPr="00D26692">
        <w:rPr>
          <w:rFonts w:cstheme="minorHAnsi"/>
          <w:b/>
          <w:bCs/>
          <w:color w:val="000000"/>
          <w:u w:val="single"/>
          <w:lang w:val="es-CL"/>
        </w:rPr>
        <w:t>call</w:t>
      </w:r>
      <w:proofErr w:type="spellEnd"/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 centers</w:t>
      </w:r>
    </w:p>
    <w:p w14:paraId="5018268B" w14:textId="77777777" w:rsidR="00F007EC" w:rsidRPr="00D26692" w:rsidRDefault="00F007EC" w:rsidP="00F007EC">
      <w:pPr>
        <w:pStyle w:val="Prrafodelista"/>
        <w:numPr>
          <w:ilvl w:val="1"/>
          <w:numId w:val="25"/>
        </w:numPr>
        <w:spacing w:after="160" w:line="252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Cloud </w:t>
      </w:r>
      <w:proofErr w:type="spellStart"/>
      <w:r w:rsidRPr="00D26692">
        <w:rPr>
          <w:rFonts w:cstheme="minorHAnsi"/>
          <w:b/>
          <w:bCs/>
          <w:color w:val="000000"/>
          <w:u w:val="single"/>
          <w:lang w:val="es-CL"/>
        </w:rPr>
        <w:t>skills</w:t>
      </w:r>
      <w:proofErr w:type="spellEnd"/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 </w:t>
      </w:r>
      <w:proofErr w:type="spellStart"/>
      <w:r w:rsidRPr="00D26692">
        <w:rPr>
          <w:rFonts w:cstheme="minorHAnsi"/>
          <w:b/>
          <w:bCs/>
          <w:color w:val="000000"/>
          <w:u w:val="single"/>
          <w:lang w:val="es-CL"/>
        </w:rPr>
        <w:t>challenge</w:t>
      </w:r>
      <w:proofErr w:type="spellEnd"/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 enfocado en Habilidades en la Nube</w:t>
      </w:r>
    </w:p>
    <w:p w14:paraId="498B7E22" w14:textId="77777777" w:rsidR="00F007EC" w:rsidRPr="00D26692" w:rsidRDefault="00F007EC" w:rsidP="00F007EC">
      <w:pPr>
        <w:pStyle w:val="Prrafodelista"/>
        <w:numPr>
          <w:ilvl w:val="1"/>
          <w:numId w:val="25"/>
        </w:numPr>
        <w:spacing w:after="160" w:line="252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proofErr w:type="spellStart"/>
      <w:r w:rsidRPr="00D26692">
        <w:rPr>
          <w:rFonts w:cstheme="minorHAnsi"/>
          <w:b/>
          <w:bCs/>
          <w:color w:val="000000"/>
          <w:u w:val="single"/>
          <w:lang w:val="es-CL"/>
        </w:rPr>
        <w:t>Upskilling</w:t>
      </w:r>
      <w:proofErr w:type="spellEnd"/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 y </w:t>
      </w:r>
      <w:proofErr w:type="spellStart"/>
      <w:r w:rsidRPr="00D26692">
        <w:rPr>
          <w:rFonts w:cstheme="minorHAnsi"/>
          <w:b/>
          <w:bCs/>
          <w:color w:val="000000"/>
          <w:u w:val="single"/>
          <w:lang w:val="es-CL"/>
        </w:rPr>
        <w:t>reskilling</w:t>
      </w:r>
      <w:proofErr w:type="spellEnd"/>
      <w:r w:rsidRPr="00D26692">
        <w:rPr>
          <w:rFonts w:cstheme="minorHAnsi"/>
          <w:b/>
          <w:bCs/>
          <w:color w:val="000000"/>
          <w:u w:val="single"/>
          <w:lang w:val="es-CL"/>
        </w:rPr>
        <w:t xml:space="preserve"> </w:t>
      </w:r>
    </w:p>
    <w:p w14:paraId="0772BDD0" w14:textId="77777777" w:rsidR="00F007EC" w:rsidRPr="006C3BEB" w:rsidRDefault="00F007EC" w:rsidP="00F007EC">
      <w:pPr>
        <w:spacing w:after="0" w:line="240" w:lineRule="auto"/>
        <w:jc w:val="both"/>
        <w:rPr>
          <w:rFonts w:cstheme="minorHAnsi"/>
          <w:b/>
          <w:bCs/>
          <w:color w:val="000000"/>
          <w:u w:val="single"/>
          <w:lang w:val="es-CL"/>
        </w:rPr>
      </w:pPr>
      <w:r w:rsidRPr="006C3BEB">
        <w:rPr>
          <w:rFonts w:cstheme="minorHAnsi"/>
          <w:b/>
          <w:bCs/>
          <w:color w:val="000000"/>
          <w:u w:val="single"/>
          <w:lang w:val="es-CL"/>
        </w:rPr>
        <w:t xml:space="preserve">Copa Mundial del Emprendimiento </w:t>
      </w:r>
    </w:p>
    <w:p w14:paraId="57E897C6" w14:textId="77777777" w:rsidR="00F007EC" w:rsidRPr="006C3BEB" w:rsidRDefault="00F007EC" w:rsidP="00F007EC">
      <w:pPr>
        <w:pStyle w:val="Prrafodelista"/>
        <w:numPr>
          <w:ilvl w:val="0"/>
          <w:numId w:val="25"/>
        </w:numPr>
        <w:spacing w:after="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Es una competencia de pitch o presentaciones de negocios, con acceso a una plataforma global que cuenta con recursos de capacitación virtual, mentores de clase mundial, inversión potencial y una oportunidad de premios que cambian la vida; en la que podrán participar emprendedores y nuevas empresas.</w:t>
      </w:r>
    </w:p>
    <w:p w14:paraId="11135E26" w14:textId="77777777" w:rsidR="00F007EC" w:rsidRPr="006C3BEB" w:rsidRDefault="00F007EC" w:rsidP="00F007EC">
      <w:pPr>
        <w:pStyle w:val="Prrafodelista"/>
        <w:numPr>
          <w:ilvl w:val="0"/>
          <w:numId w:val="25"/>
        </w:numPr>
        <w:spacing w:after="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t>Consiste en un espacio que permite a negocios salvadoreños acceder a diferentes premios y oportunidades a nivel nacional y mundial. La edición de este año busca promover el talento y la capacidad de los emprendedores, generando conexiones estratégicas junto a Microsoft, para que puedan enlazarse a través de redes globales generando oportunidades de inversión.</w:t>
      </w:r>
    </w:p>
    <w:p w14:paraId="2F0F9BC4" w14:textId="77777777" w:rsidR="00F007EC" w:rsidRPr="006C3BEB" w:rsidRDefault="00F007EC" w:rsidP="00F007EC">
      <w:pPr>
        <w:pStyle w:val="Prrafodelista"/>
        <w:numPr>
          <w:ilvl w:val="0"/>
          <w:numId w:val="25"/>
        </w:numPr>
        <w:spacing w:after="0" w:line="252" w:lineRule="auto"/>
        <w:rPr>
          <w:rFonts w:cstheme="minorHAnsi"/>
          <w:color w:val="000000"/>
          <w:lang w:val="es-CL"/>
        </w:rPr>
      </w:pPr>
      <w:r w:rsidRPr="006C3BEB">
        <w:rPr>
          <w:rFonts w:cstheme="minorHAnsi"/>
          <w:color w:val="000000"/>
          <w:lang w:val="es-CL"/>
        </w:rPr>
        <w:lastRenderedPageBreak/>
        <w:t xml:space="preserve">Está dirigido </w:t>
      </w:r>
      <w:r w:rsidRPr="00D26692">
        <w:rPr>
          <w:rFonts w:cstheme="minorHAnsi"/>
          <w:b/>
          <w:bCs/>
          <w:color w:val="000000"/>
          <w:u w:val="single"/>
          <w:lang w:val="es-CL"/>
        </w:rPr>
        <w:t>a emprendedores, por lo que pueden aplicar personas retornadas.</w:t>
      </w:r>
    </w:p>
    <w:p w14:paraId="04D77E61" w14:textId="77777777" w:rsidR="00F007EC" w:rsidRPr="006C3BEB" w:rsidRDefault="00F007EC" w:rsidP="00F007EC">
      <w:pPr>
        <w:rPr>
          <w:rFonts w:cstheme="minorHAnsi"/>
        </w:rPr>
      </w:pPr>
    </w:p>
    <w:p w14:paraId="5A18105A" w14:textId="77777777" w:rsidR="00F007EC" w:rsidRPr="006C3BEB" w:rsidRDefault="00F007EC" w:rsidP="002E51BB">
      <w:pPr>
        <w:ind w:left="567"/>
        <w:jc w:val="both"/>
        <w:rPr>
          <w:rFonts w:cstheme="minorHAnsi"/>
        </w:rPr>
      </w:pPr>
      <w:r w:rsidRPr="006C3BEB">
        <w:rPr>
          <w:rFonts w:cstheme="minorHAnsi"/>
        </w:rPr>
        <w:t xml:space="preserve">Adicional a los programas antes mencionados, se ha identificado el </w:t>
      </w:r>
      <w:r w:rsidRPr="006C3BEB">
        <w:rPr>
          <w:rFonts w:cstheme="minorHAnsi"/>
          <w:b/>
          <w:bCs/>
        </w:rPr>
        <w:t>PROYECTO REGIONAL FOMENTO DE LA COORDINACIÓN REGIONAL EN CADENAS DE VALOR DE LA ACUICULTURA</w:t>
      </w:r>
      <w:r w:rsidRPr="006C3BEB">
        <w:rPr>
          <w:rFonts w:cstheme="minorHAnsi"/>
        </w:rPr>
        <w:t xml:space="preserve">, el cual consideramos que es un programa que puede incidir en la </w:t>
      </w:r>
      <w:r w:rsidRPr="006C3BEB">
        <w:rPr>
          <w:rFonts w:cstheme="minorHAnsi"/>
          <w:b/>
          <w:bCs/>
        </w:rPr>
        <w:t>prevención de la migración y también puede beneficiar a salvadoreños retornados</w:t>
      </w:r>
      <w:r w:rsidRPr="006C3BEB">
        <w:rPr>
          <w:rFonts w:cstheme="minorHAnsi"/>
        </w:rPr>
        <w:t xml:space="preserve">, es decir que puede aplicar para ambas preguntas. </w:t>
      </w:r>
    </w:p>
    <w:p w14:paraId="6838209D" w14:textId="77777777" w:rsidR="00F007EC" w:rsidRPr="006C3BEB" w:rsidRDefault="00F007EC" w:rsidP="002E51BB">
      <w:pPr>
        <w:ind w:left="567"/>
        <w:jc w:val="both"/>
        <w:rPr>
          <w:rFonts w:cstheme="minorHAnsi"/>
          <w:b/>
          <w:bCs/>
          <w:i/>
          <w:iCs/>
        </w:rPr>
      </w:pPr>
      <w:r w:rsidRPr="006C3BEB">
        <w:rPr>
          <w:rFonts w:cstheme="minorHAnsi"/>
        </w:rPr>
        <w:t xml:space="preserve">Según el documento de información del proyecto en su inciso 4° se establece lo siguiente: </w:t>
      </w:r>
      <w:r w:rsidRPr="006C3BEB">
        <w:rPr>
          <w:rFonts w:cstheme="minorHAnsi"/>
          <w:b/>
          <w:bCs/>
          <w:i/>
          <w:iCs/>
        </w:rPr>
        <w:t>“La creación de empleo a lo largo de la cadena de valor de la acuicultura puede servir como un impulsor de la mitigación de la pobreza de base amplia a través de sus efectos directos e indirectos. La mejora de las cadenas de valor puede proporcionar directamente beneficios sociales para ayudar a absorber a los desempleados, aliviar la violencia, reducir la migración y erradicar la pobreza</w:t>
      </w:r>
      <w:r w:rsidRPr="006C3BEB">
        <w:rPr>
          <w:rFonts w:cstheme="minorHAnsi"/>
          <w:i/>
          <w:iCs/>
        </w:rPr>
        <w:t>”.</w:t>
      </w:r>
    </w:p>
    <w:p w14:paraId="0A1BAC7B" w14:textId="77777777" w:rsidR="00F519EF" w:rsidRDefault="00F519EF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0005B26B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114EDC">
        <w:rPr>
          <w:b/>
          <w:lang w:val="es-MX"/>
        </w:rPr>
        <w:t>___________________</w:t>
      </w:r>
      <w:r w:rsidR="00D26692" w:rsidRPr="00D26692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7376AAE5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114EDC">
        <w:rPr>
          <w:lang w:val="es-MX"/>
        </w:rPr>
        <w:t>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507A" w14:textId="77777777" w:rsidR="00AB2C21" w:rsidRDefault="00AB2C21">
      <w:pPr>
        <w:spacing w:after="0" w:line="240" w:lineRule="auto"/>
      </w:pPr>
      <w:r>
        <w:separator/>
      </w:r>
    </w:p>
  </w:endnote>
  <w:endnote w:type="continuationSeparator" w:id="0">
    <w:p w14:paraId="7E4E40A3" w14:textId="77777777" w:rsidR="00AB2C21" w:rsidRDefault="00A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823" w14:textId="77777777" w:rsidR="00AB2C21" w:rsidRDefault="00AB2C21">
      <w:pPr>
        <w:spacing w:after="0" w:line="240" w:lineRule="auto"/>
      </w:pPr>
      <w:r>
        <w:separator/>
      </w:r>
    </w:p>
  </w:footnote>
  <w:footnote w:type="continuationSeparator" w:id="0">
    <w:p w14:paraId="3AB507D6" w14:textId="77777777" w:rsidR="00AB2C21" w:rsidRDefault="00A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0C1"/>
    <w:multiLevelType w:val="multilevel"/>
    <w:tmpl w:val="19226C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1580D"/>
    <w:multiLevelType w:val="hybridMultilevel"/>
    <w:tmpl w:val="773CCF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6C5"/>
    <w:multiLevelType w:val="hybridMultilevel"/>
    <w:tmpl w:val="773CC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7C8F"/>
    <w:multiLevelType w:val="hybridMultilevel"/>
    <w:tmpl w:val="CFE0572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D3022"/>
    <w:multiLevelType w:val="hybridMultilevel"/>
    <w:tmpl w:val="97CCD6EA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171D"/>
    <w:multiLevelType w:val="hybridMultilevel"/>
    <w:tmpl w:val="7174DB5C"/>
    <w:lvl w:ilvl="0" w:tplc="0A386F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0070C0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79030E1"/>
    <w:multiLevelType w:val="hybridMultilevel"/>
    <w:tmpl w:val="6AB4F9A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80709"/>
    <w:multiLevelType w:val="hybridMultilevel"/>
    <w:tmpl w:val="04A22E1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3888"/>
    <w:multiLevelType w:val="hybridMultilevel"/>
    <w:tmpl w:val="F26E28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8"/>
  </w:num>
  <w:num w:numId="2" w16cid:durableId="590284623">
    <w:abstractNumId w:val="3"/>
  </w:num>
  <w:num w:numId="3" w16cid:durableId="1997109328">
    <w:abstractNumId w:val="27"/>
  </w:num>
  <w:num w:numId="4" w16cid:durableId="349113545">
    <w:abstractNumId w:val="6"/>
  </w:num>
  <w:num w:numId="5" w16cid:durableId="20059376">
    <w:abstractNumId w:val="12"/>
  </w:num>
  <w:num w:numId="6" w16cid:durableId="1720204676">
    <w:abstractNumId w:val="20"/>
  </w:num>
  <w:num w:numId="7" w16cid:durableId="1121074162">
    <w:abstractNumId w:val="10"/>
  </w:num>
  <w:num w:numId="8" w16cid:durableId="684795019">
    <w:abstractNumId w:val="10"/>
  </w:num>
  <w:num w:numId="9" w16cid:durableId="10350798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9"/>
  </w:num>
  <w:num w:numId="14" w16cid:durableId="1637635740">
    <w:abstractNumId w:val="5"/>
  </w:num>
  <w:num w:numId="15" w16cid:durableId="164901124">
    <w:abstractNumId w:val="17"/>
  </w:num>
  <w:num w:numId="16" w16cid:durableId="1233925026">
    <w:abstractNumId w:val="13"/>
  </w:num>
  <w:num w:numId="17" w16cid:durableId="710879017">
    <w:abstractNumId w:val="18"/>
  </w:num>
  <w:num w:numId="18" w16cid:durableId="1017119419">
    <w:abstractNumId w:val="24"/>
  </w:num>
  <w:num w:numId="19" w16cid:durableId="381828174">
    <w:abstractNumId w:val="22"/>
  </w:num>
  <w:num w:numId="20" w16cid:durableId="110319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6"/>
  </w:num>
  <w:num w:numId="22" w16cid:durableId="884758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9764797">
    <w:abstractNumId w:val="25"/>
  </w:num>
  <w:num w:numId="24" w16cid:durableId="850729038">
    <w:abstractNumId w:val="11"/>
  </w:num>
  <w:num w:numId="25" w16cid:durableId="1707218429">
    <w:abstractNumId w:val="0"/>
  </w:num>
  <w:num w:numId="26" w16cid:durableId="879975887">
    <w:abstractNumId w:val="1"/>
  </w:num>
  <w:num w:numId="27" w16cid:durableId="1910529857">
    <w:abstractNumId w:val="11"/>
  </w:num>
  <w:num w:numId="28" w16cid:durableId="1362783441">
    <w:abstractNumId w:val="4"/>
  </w:num>
  <w:num w:numId="29" w16cid:durableId="1396586710">
    <w:abstractNumId w:val="7"/>
  </w:num>
  <w:num w:numId="30" w16cid:durableId="2047951588">
    <w:abstractNumId w:val="23"/>
  </w:num>
  <w:num w:numId="31" w16cid:durableId="1612201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4EDC"/>
    <w:rsid w:val="001176E7"/>
    <w:rsid w:val="001326D8"/>
    <w:rsid w:val="00134550"/>
    <w:rsid w:val="001418EF"/>
    <w:rsid w:val="001442CB"/>
    <w:rsid w:val="001565F3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298"/>
    <w:rsid w:val="00254F9D"/>
    <w:rsid w:val="00261328"/>
    <w:rsid w:val="00267BA7"/>
    <w:rsid w:val="00270725"/>
    <w:rsid w:val="002726BE"/>
    <w:rsid w:val="00275B2F"/>
    <w:rsid w:val="002B2C2C"/>
    <w:rsid w:val="002E19DF"/>
    <w:rsid w:val="002E51BB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C3738"/>
    <w:rsid w:val="006C3BEB"/>
    <w:rsid w:val="006E06E6"/>
    <w:rsid w:val="006F038C"/>
    <w:rsid w:val="006F0A60"/>
    <w:rsid w:val="006F4707"/>
    <w:rsid w:val="006F61A9"/>
    <w:rsid w:val="007169F8"/>
    <w:rsid w:val="00724543"/>
    <w:rsid w:val="00737E04"/>
    <w:rsid w:val="0077047D"/>
    <w:rsid w:val="00784663"/>
    <w:rsid w:val="00792309"/>
    <w:rsid w:val="00794545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B2C21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D1710B"/>
    <w:rsid w:val="00D174EF"/>
    <w:rsid w:val="00D241C7"/>
    <w:rsid w:val="00D26692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17749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07EC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"/>
    <w:basedOn w:val="Normal"/>
    <w:link w:val="PrrafodelistaCar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Dot pt Car,F5 List Paragraph Car,List Paragraph Char Char Char Car,Indicator Text Car,Numbered Para 1 Car,Bullet 1 Car,Bullet Points Car,List Paragraph2 Car,MAIN CONTENT Car,Normal numbered Car,List Paragraph1 Car,Recommendation Car"/>
    <w:basedOn w:val="Fuentedeprrafopredeter"/>
    <w:link w:val="Prrafodelista"/>
    <w:uiPriority w:val="34"/>
    <w:locked/>
    <w:rsid w:val="00F0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cia.gob.sv/presidente-nayib-bukele-anuncia-la-implementacion-de-11-medidas-ante-la-inflacion-mundial-para-reducir-el-impacto-economico-en-la-poblacion-salvadore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azconsultore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iadigital.minec.gob.s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vakWrT1Kxs&amp;ab_channel=ConamypeElSalva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idencia.gob.sv/tag/11-medidas-ante-la-inflac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Quintanilla de Arias</dc:creator>
  <cp:lastModifiedBy>oir</cp:lastModifiedBy>
  <cp:revision>2</cp:revision>
  <cp:lastPrinted>2022-08-08T16:55:00Z</cp:lastPrinted>
  <dcterms:created xsi:type="dcterms:W3CDTF">2022-08-19T20:32:00Z</dcterms:created>
  <dcterms:modified xsi:type="dcterms:W3CDTF">2022-08-19T20:32:00Z</dcterms:modified>
</cp:coreProperties>
</file>