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B44B93">
      <w:pPr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095CC3">
      <w:pPr>
        <w:tabs>
          <w:tab w:val="left" w:pos="3000"/>
        </w:tabs>
        <w:spacing w:after="0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C03FCB">
      <w:pPr>
        <w:tabs>
          <w:tab w:val="left" w:pos="2475"/>
          <w:tab w:val="left" w:pos="3000"/>
          <w:tab w:val="center" w:pos="504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C03F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A2192">
        <w:rPr>
          <w:b/>
          <w:sz w:val="24"/>
          <w:szCs w:val="24"/>
        </w:rPr>
        <w:t>UAIP-MITUR No.04</w:t>
      </w:r>
      <w:r w:rsidR="00032921"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ab/>
      </w:r>
    </w:p>
    <w:p w:rsidR="00095CC3" w:rsidRPr="00906697" w:rsidRDefault="00095CC3" w:rsidP="00A41234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:rsidR="0061016E" w:rsidRPr="00906697" w:rsidRDefault="004A2192" w:rsidP="0061016E">
      <w:pPr>
        <w:tabs>
          <w:tab w:val="left" w:pos="1140"/>
        </w:tabs>
        <w:spacing w:after="0" w:line="240" w:lineRule="atLeast"/>
        <w:ind w:left="709"/>
        <w:jc w:val="both"/>
      </w:pPr>
      <w:r>
        <w:t>San Salvador, a las dieciséis</w:t>
      </w:r>
      <w:r w:rsidR="00BD0913" w:rsidRPr="00906697">
        <w:t xml:space="preserve"> </w:t>
      </w:r>
      <w:r w:rsidR="00CD26B9" w:rsidRPr="00906697">
        <w:t>horas</w:t>
      </w:r>
      <w:r w:rsidR="001C5C46" w:rsidRPr="00906697">
        <w:t xml:space="preserve"> </w:t>
      </w:r>
      <w:r>
        <w:t xml:space="preserve">del día quince </w:t>
      </w:r>
      <w:r w:rsidR="00032921">
        <w:t xml:space="preserve">de enero de </w:t>
      </w:r>
      <w:r w:rsidR="00CD26B9" w:rsidRPr="00906697">
        <w:t xml:space="preserve">dos mil </w:t>
      </w:r>
      <w:r w:rsidR="00032921">
        <w:t>quin</w:t>
      </w:r>
      <w:r w:rsidR="00CD26B9" w:rsidRPr="00906697">
        <w:t>ce</w:t>
      </w:r>
      <w:r w:rsidR="00D63885" w:rsidRPr="00906697">
        <w:t>, el Ministerio de Turismo</w:t>
      </w:r>
      <w:r w:rsidR="00213ED2" w:rsidRPr="00906697">
        <w:t>, luego de haber recibido y admitido la s</w:t>
      </w:r>
      <w:r w:rsidR="00E2169C" w:rsidRPr="00906697">
        <w:t xml:space="preserve">olicitud de </w:t>
      </w:r>
      <w:r w:rsidR="00D75E5C" w:rsidRPr="00906697">
        <w:t>información,</w:t>
      </w:r>
      <w:r w:rsidR="0061016E" w:rsidRPr="00906697">
        <w:t xml:space="preserve"> sobre:</w:t>
      </w:r>
    </w:p>
    <w:p w:rsidR="0061016E" w:rsidRPr="00906697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032921" w:rsidRPr="002E5017" w:rsidRDefault="00F21D88" w:rsidP="002E5017">
      <w:pPr>
        <w:pStyle w:val="Prrafodelista"/>
        <w:numPr>
          <w:ilvl w:val="0"/>
          <w:numId w:val="31"/>
        </w:numPr>
        <w:tabs>
          <w:tab w:val="left" w:pos="1140"/>
        </w:tabs>
        <w:spacing w:after="0" w:line="240" w:lineRule="atLeast"/>
        <w:jc w:val="both"/>
        <w:rPr>
          <w:b/>
        </w:rPr>
      </w:pPr>
      <w:r w:rsidRPr="002E5017">
        <w:rPr>
          <w:b/>
        </w:rPr>
        <w:t>Número de los funcionarios de su institución, además de sus nombres y cargos.</w:t>
      </w:r>
    </w:p>
    <w:p w:rsidR="0061016E" w:rsidRPr="002E5017" w:rsidRDefault="00F21D88" w:rsidP="002E5017">
      <w:pPr>
        <w:pStyle w:val="Prrafodelista"/>
        <w:numPr>
          <w:ilvl w:val="0"/>
          <w:numId w:val="31"/>
        </w:numPr>
        <w:tabs>
          <w:tab w:val="left" w:pos="1140"/>
        </w:tabs>
        <w:spacing w:after="0" w:line="240" w:lineRule="atLeast"/>
        <w:jc w:val="both"/>
        <w:rPr>
          <w:b/>
        </w:rPr>
      </w:pPr>
      <w:r w:rsidRPr="002E5017">
        <w:rPr>
          <w:b/>
        </w:rPr>
        <w:t>Si se cuenta con Junta Directiva</w:t>
      </w:r>
      <w:r w:rsidR="002E5017" w:rsidRPr="002E5017">
        <w:rPr>
          <w:b/>
        </w:rPr>
        <w:t xml:space="preserve">, Consejo Directivo, Asamblea, enviar lista de todos los nombres y cargos tanto de propietarios como de suplentes. </w:t>
      </w:r>
    </w:p>
    <w:p w:rsidR="008E1AA2" w:rsidRPr="002E5017" w:rsidRDefault="002E5017" w:rsidP="002E5017">
      <w:pPr>
        <w:pStyle w:val="Prrafodelista"/>
        <w:numPr>
          <w:ilvl w:val="0"/>
          <w:numId w:val="31"/>
        </w:numPr>
        <w:tabs>
          <w:tab w:val="left" w:pos="1140"/>
        </w:tabs>
        <w:spacing w:after="0" w:line="240" w:lineRule="atLeast"/>
        <w:jc w:val="both"/>
      </w:pPr>
      <w:r w:rsidRPr="002E5017">
        <w:rPr>
          <w:b/>
        </w:rPr>
        <w:t>Listado de las competencias que, por su Ley de creación, tiene la institución.</w:t>
      </w:r>
    </w:p>
    <w:p w:rsidR="002E5017" w:rsidRPr="00906697" w:rsidRDefault="002E5017" w:rsidP="002E5017">
      <w:pPr>
        <w:pStyle w:val="Prrafodelista"/>
        <w:tabs>
          <w:tab w:val="left" w:pos="1140"/>
        </w:tabs>
        <w:spacing w:after="0" w:line="240" w:lineRule="atLeast"/>
        <w:ind w:left="1429"/>
        <w:jc w:val="both"/>
      </w:pPr>
    </w:p>
    <w:p w:rsidR="0061016E" w:rsidRPr="00906697" w:rsidRDefault="0061016E" w:rsidP="00352A8B">
      <w:pPr>
        <w:ind w:left="708"/>
        <w:jc w:val="both"/>
      </w:pPr>
      <w:r w:rsidRPr="00906697">
        <w:t>P</w:t>
      </w:r>
      <w:r w:rsidR="00213ED2" w:rsidRPr="00906697">
        <w:t>resentada ante la Unidad de Acceso a la Información Pública de esta dependencia por parte de</w:t>
      </w:r>
      <w:r w:rsidR="002E5017">
        <w:t xml:space="preserve"> </w:t>
      </w:r>
      <w:r w:rsidR="00F10C40" w:rsidRPr="00F10C40">
        <w:rPr>
          <w:highlight w:val="black"/>
        </w:rPr>
        <w:t>…………………………..</w:t>
      </w:r>
      <w:r w:rsidR="002265C1">
        <w:t xml:space="preserve"> </w:t>
      </w:r>
      <w:r w:rsidR="00032921">
        <w:t xml:space="preserve">, </w:t>
      </w:r>
      <w:r w:rsidR="00095CC3" w:rsidRPr="00906697">
        <w:t>con</w:t>
      </w:r>
      <w:r w:rsidR="00193483" w:rsidRPr="00906697">
        <w:t xml:space="preserve"> Docume</w:t>
      </w:r>
      <w:r w:rsidR="008E1AA2" w:rsidRPr="00906697">
        <w:t xml:space="preserve">nto Único de Identidad </w:t>
      </w:r>
      <w:r w:rsidR="00032921" w:rsidRPr="000C3009">
        <w:rPr>
          <w:highlight w:val="black"/>
        </w:rPr>
        <w:t xml:space="preserve">cero </w:t>
      </w:r>
      <w:r w:rsidR="00F10C40" w:rsidRPr="000C3009">
        <w:rPr>
          <w:highlight w:val="black"/>
        </w:rPr>
        <w:t>……………………………</w:t>
      </w:r>
      <w:r w:rsidR="001C5C46" w:rsidRPr="00906697">
        <w:t xml:space="preserve"> </w:t>
      </w:r>
      <w:r w:rsidR="00213ED2" w:rsidRPr="00906697">
        <w:t>y considerando que la solicitud cumple con todos los requisitos establecidos en el Art.</w:t>
      </w:r>
      <w:r w:rsidR="006B29DD" w:rsidRPr="00906697">
        <w:t xml:space="preserve"> </w:t>
      </w:r>
      <w:r w:rsidR="00213ED2" w:rsidRPr="00906697">
        <w:t>66 de la Ley de Acceso a la Información Pública,</w:t>
      </w:r>
      <w:r w:rsidR="00D63885" w:rsidRPr="00906697">
        <w:t xml:space="preserve"> y que la información solicitada</w:t>
      </w:r>
      <w:r w:rsidR="00213ED2" w:rsidRPr="00906697">
        <w:t xml:space="preserve"> </w:t>
      </w:r>
      <w:r w:rsidR="00D63885" w:rsidRPr="00906697">
        <w:t>no se encuentra entre las excepciones enumeradas en los artículos 19 y 24 de la ley; y art. 19 del Reglamento, la Unidad de Ac</w:t>
      </w:r>
      <w:r w:rsidR="00311F40" w:rsidRPr="00906697">
        <w:t xml:space="preserve">ceso a la Información Pública </w:t>
      </w:r>
      <w:r w:rsidR="00311F40" w:rsidRPr="00906697">
        <w:rPr>
          <w:b/>
        </w:rPr>
        <w:t>RESUELVE</w:t>
      </w:r>
      <w:r w:rsidR="00D63885" w:rsidRPr="00906697">
        <w:t xml:space="preserve"> según el siguiente detalle:</w:t>
      </w:r>
    </w:p>
    <w:p w:rsidR="0061016E" w:rsidRPr="002E5017" w:rsidRDefault="002E5017" w:rsidP="002E5017">
      <w:pPr>
        <w:pStyle w:val="Prrafodelista"/>
        <w:numPr>
          <w:ilvl w:val="0"/>
          <w:numId w:val="32"/>
        </w:numPr>
        <w:tabs>
          <w:tab w:val="left" w:pos="1140"/>
        </w:tabs>
        <w:spacing w:after="0" w:line="240" w:lineRule="atLeast"/>
        <w:jc w:val="both"/>
        <w:rPr>
          <w:b/>
        </w:rPr>
      </w:pPr>
      <w:r w:rsidRPr="002E5017">
        <w:rPr>
          <w:b/>
        </w:rPr>
        <w:t>Detalle de funcionarios del MITUR.</w:t>
      </w:r>
    </w:p>
    <w:tbl>
      <w:tblPr>
        <w:tblStyle w:val="Tablaconcuadrcula"/>
        <w:tblW w:w="9364" w:type="dxa"/>
        <w:tblInd w:w="709" w:type="dxa"/>
        <w:tblLook w:val="04A0" w:firstRow="1" w:lastRow="0" w:firstColumn="1" w:lastColumn="0" w:noHBand="0" w:noVBand="1"/>
      </w:tblPr>
      <w:tblGrid>
        <w:gridCol w:w="762"/>
        <w:gridCol w:w="4455"/>
        <w:gridCol w:w="4147"/>
      </w:tblGrid>
      <w:tr w:rsidR="008F4695" w:rsidTr="00D12E3F">
        <w:trPr>
          <w:trHeight w:val="264"/>
        </w:trPr>
        <w:tc>
          <w:tcPr>
            <w:tcW w:w="762" w:type="dxa"/>
          </w:tcPr>
          <w:p w:rsidR="008F4695" w:rsidRDefault="008F4695" w:rsidP="0096343A">
            <w:pPr>
              <w:tabs>
                <w:tab w:val="left" w:pos="1140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455" w:type="dxa"/>
          </w:tcPr>
          <w:p w:rsidR="008F4695" w:rsidRDefault="008F4695" w:rsidP="008F4695">
            <w:pPr>
              <w:tabs>
                <w:tab w:val="left" w:pos="1140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4147" w:type="dxa"/>
          </w:tcPr>
          <w:p w:rsidR="008F4695" w:rsidRDefault="008F4695" w:rsidP="008F4695">
            <w:pPr>
              <w:tabs>
                <w:tab w:val="left" w:pos="1140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8F4695" w:rsidTr="00D12E3F">
        <w:trPr>
          <w:trHeight w:val="264"/>
        </w:trPr>
        <w:tc>
          <w:tcPr>
            <w:tcW w:w="762" w:type="dxa"/>
          </w:tcPr>
          <w:p w:rsidR="008F4695" w:rsidRPr="00D12E3F" w:rsidRDefault="008F4695" w:rsidP="00D12E3F">
            <w:pPr>
              <w:tabs>
                <w:tab w:val="left" w:pos="1140"/>
              </w:tabs>
              <w:spacing w:line="240" w:lineRule="atLeast"/>
              <w:jc w:val="center"/>
            </w:pPr>
            <w:r w:rsidRPr="00D12E3F">
              <w:t>1</w:t>
            </w:r>
          </w:p>
        </w:tc>
        <w:tc>
          <w:tcPr>
            <w:tcW w:w="4455" w:type="dxa"/>
          </w:tcPr>
          <w:p w:rsidR="008F4695" w:rsidRPr="00D12E3F" w:rsidRDefault="00A64702" w:rsidP="00A41234">
            <w:pPr>
              <w:tabs>
                <w:tab w:val="left" w:pos="1140"/>
              </w:tabs>
              <w:spacing w:line="240" w:lineRule="atLeast"/>
              <w:jc w:val="both"/>
            </w:pPr>
            <w:r>
              <w:t xml:space="preserve">Lic. José Napoleón Duarte </w:t>
            </w:r>
          </w:p>
        </w:tc>
        <w:tc>
          <w:tcPr>
            <w:tcW w:w="4147" w:type="dxa"/>
          </w:tcPr>
          <w:p w:rsidR="008F4695" w:rsidRPr="00D12E3F" w:rsidRDefault="00D12E3F" w:rsidP="00D12E3F">
            <w:pPr>
              <w:tabs>
                <w:tab w:val="left" w:pos="1140"/>
                <w:tab w:val="center" w:pos="1805"/>
              </w:tabs>
              <w:spacing w:line="240" w:lineRule="atLeast"/>
            </w:pPr>
            <w:r w:rsidRPr="00D12E3F">
              <w:t>Ministro</w:t>
            </w:r>
          </w:p>
        </w:tc>
      </w:tr>
      <w:tr w:rsidR="008F4695" w:rsidTr="00D12E3F">
        <w:trPr>
          <w:trHeight w:val="275"/>
        </w:trPr>
        <w:tc>
          <w:tcPr>
            <w:tcW w:w="762" w:type="dxa"/>
          </w:tcPr>
          <w:p w:rsidR="008F4695" w:rsidRPr="00D12E3F" w:rsidRDefault="008F4695" w:rsidP="00D12E3F">
            <w:pPr>
              <w:tabs>
                <w:tab w:val="left" w:pos="1140"/>
              </w:tabs>
              <w:spacing w:line="240" w:lineRule="atLeast"/>
              <w:jc w:val="center"/>
            </w:pPr>
            <w:r w:rsidRPr="00D12E3F">
              <w:t>2</w:t>
            </w:r>
          </w:p>
        </w:tc>
        <w:tc>
          <w:tcPr>
            <w:tcW w:w="4455" w:type="dxa"/>
          </w:tcPr>
          <w:p w:rsidR="008F4695" w:rsidRPr="00D12E3F" w:rsidRDefault="00A64702" w:rsidP="00A64702">
            <w:pPr>
              <w:tabs>
                <w:tab w:val="left" w:pos="1140"/>
              </w:tabs>
              <w:spacing w:line="240" w:lineRule="atLeast"/>
              <w:jc w:val="both"/>
            </w:pPr>
            <w:r>
              <w:t xml:space="preserve">Ing. Roberto Viera </w:t>
            </w:r>
          </w:p>
        </w:tc>
        <w:tc>
          <w:tcPr>
            <w:tcW w:w="4147" w:type="dxa"/>
          </w:tcPr>
          <w:p w:rsidR="008F4695" w:rsidRPr="00D12E3F" w:rsidRDefault="00D12E3F" w:rsidP="00A41234">
            <w:pPr>
              <w:tabs>
                <w:tab w:val="left" w:pos="1140"/>
              </w:tabs>
              <w:spacing w:line="240" w:lineRule="atLeast"/>
              <w:jc w:val="both"/>
            </w:pPr>
            <w:r>
              <w:t>Viceministro</w:t>
            </w:r>
          </w:p>
        </w:tc>
      </w:tr>
      <w:tr w:rsidR="008F4695" w:rsidTr="00D12E3F">
        <w:trPr>
          <w:trHeight w:val="264"/>
        </w:trPr>
        <w:tc>
          <w:tcPr>
            <w:tcW w:w="762" w:type="dxa"/>
          </w:tcPr>
          <w:p w:rsidR="008F4695" w:rsidRPr="00D12E3F" w:rsidRDefault="008F4695" w:rsidP="00D12E3F">
            <w:pPr>
              <w:tabs>
                <w:tab w:val="left" w:pos="1140"/>
              </w:tabs>
              <w:spacing w:line="240" w:lineRule="atLeast"/>
              <w:jc w:val="center"/>
            </w:pPr>
            <w:r w:rsidRPr="00D12E3F">
              <w:t>3</w:t>
            </w:r>
          </w:p>
        </w:tc>
        <w:tc>
          <w:tcPr>
            <w:tcW w:w="4455" w:type="dxa"/>
          </w:tcPr>
          <w:p w:rsidR="008F4695" w:rsidRPr="00D12E3F" w:rsidRDefault="00A64702" w:rsidP="00A64702">
            <w:pPr>
              <w:tabs>
                <w:tab w:val="left" w:pos="1140"/>
              </w:tabs>
              <w:spacing w:line="240" w:lineRule="atLeast"/>
              <w:jc w:val="both"/>
            </w:pPr>
            <w:r>
              <w:t xml:space="preserve">Lic. Jorge </w:t>
            </w:r>
            <w:r w:rsidR="00D12E3F" w:rsidRPr="00D12E3F">
              <w:t>Figueroa</w:t>
            </w:r>
          </w:p>
        </w:tc>
        <w:tc>
          <w:tcPr>
            <w:tcW w:w="4147" w:type="dxa"/>
          </w:tcPr>
          <w:p w:rsidR="008F4695" w:rsidRPr="00D12E3F" w:rsidRDefault="00D12E3F" w:rsidP="00A41234">
            <w:pPr>
              <w:tabs>
                <w:tab w:val="left" w:pos="1140"/>
              </w:tabs>
              <w:spacing w:line="240" w:lineRule="atLeast"/>
              <w:jc w:val="both"/>
            </w:pPr>
            <w:r>
              <w:t>Director de Contraloría Sectorial</w:t>
            </w:r>
          </w:p>
        </w:tc>
      </w:tr>
      <w:tr w:rsidR="008F4695" w:rsidTr="00D12E3F">
        <w:trPr>
          <w:trHeight w:val="359"/>
        </w:trPr>
        <w:tc>
          <w:tcPr>
            <w:tcW w:w="762" w:type="dxa"/>
          </w:tcPr>
          <w:p w:rsidR="008F4695" w:rsidRPr="00D12E3F" w:rsidRDefault="008F4695" w:rsidP="00D12E3F">
            <w:pPr>
              <w:tabs>
                <w:tab w:val="left" w:pos="1140"/>
              </w:tabs>
              <w:spacing w:line="240" w:lineRule="atLeast"/>
              <w:jc w:val="center"/>
            </w:pPr>
            <w:r w:rsidRPr="00D12E3F">
              <w:t>4</w:t>
            </w:r>
          </w:p>
        </w:tc>
        <w:tc>
          <w:tcPr>
            <w:tcW w:w="4455" w:type="dxa"/>
          </w:tcPr>
          <w:p w:rsidR="008F4695" w:rsidRPr="00D12E3F" w:rsidRDefault="00D12E3F" w:rsidP="00A64702">
            <w:pPr>
              <w:tabs>
                <w:tab w:val="left" w:pos="1140"/>
              </w:tabs>
              <w:spacing w:line="240" w:lineRule="atLeast"/>
              <w:jc w:val="both"/>
            </w:pPr>
            <w:r w:rsidRPr="00D12E3F">
              <w:t xml:space="preserve">Licda. </w:t>
            </w:r>
            <w:r>
              <w:t xml:space="preserve">Wendy </w:t>
            </w:r>
            <w:r w:rsidR="00A64702">
              <w:t xml:space="preserve">Escobar </w:t>
            </w:r>
          </w:p>
        </w:tc>
        <w:tc>
          <w:tcPr>
            <w:tcW w:w="4147" w:type="dxa"/>
          </w:tcPr>
          <w:p w:rsidR="008F4695" w:rsidRPr="00D12E3F" w:rsidRDefault="00D12E3F" w:rsidP="00A41234">
            <w:pPr>
              <w:tabs>
                <w:tab w:val="left" w:pos="1140"/>
              </w:tabs>
              <w:spacing w:line="240" w:lineRule="atLeast"/>
              <w:jc w:val="both"/>
            </w:pPr>
            <w:r>
              <w:t>Directora de Planificación y Política Sectorial</w:t>
            </w:r>
          </w:p>
        </w:tc>
      </w:tr>
      <w:tr w:rsidR="008F4695" w:rsidTr="00D12E3F">
        <w:trPr>
          <w:trHeight w:val="264"/>
        </w:trPr>
        <w:tc>
          <w:tcPr>
            <w:tcW w:w="762" w:type="dxa"/>
          </w:tcPr>
          <w:p w:rsidR="008F4695" w:rsidRPr="00D12E3F" w:rsidRDefault="008F4695" w:rsidP="00D12E3F">
            <w:pPr>
              <w:tabs>
                <w:tab w:val="left" w:pos="1140"/>
              </w:tabs>
              <w:spacing w:line="240" w:lineRule="atLeast"/>
              <w:jc w:val="center"/>
            </w:pPr>
            <w:r w:rsidRPr="00D12E3F">
              <w:t>5</w:t>
            </w:r>
          </w:p>
        </w:tc>
        <w:tc>
          <w:tcPr>
            <w:tcW w:w="4455" w:type="dxa"/>
          </w:tcPr>
          <w:p w:rsidR="008F4695" w:rsidRPr="00D12E3F" w:rsidRDefault="00D12E3F" w:rsidP="00A64702">
            <w:pPr>
              <w:tabs>
                <w:tab w:val="left" w:pos="1140"/>
              </w:tabs>
              <w:spacing w:line="240" w:lineRule="atLeast"/>
              <w:jc w:val="both"/>
            </w:pPr>
            <w:r>
              <w:t xml:space="preserve">Licda. Esmeralda </w:t>
            </w:r>
            <w:r w:rsidR="00A64702">
              <w:t xml:space="preserve">Castillo </w:t>
            </w:r>
          </w:p>
        </w:tc>
        <w:tc>
          <w:tcPr>
            <w:tcW w:w="4147" w:type="dxa"/>
          </w:tcPr>
          <w:p w:rsidR="008F4695" w:rsidRPr="00D12E3F" w:rsidRDefault="004E5E7E" w:rsidP="00A41234">
            <w:pPr>
              <w:tabs>
                <w:tab w:val="left" w:pos="1140"/>
              </w:tabs>
              <w:spacing w:line="240" w:lineRule="atLeast"/>
              <w:jc w:val="both"/>
            </w:pPr>
            <w:r>
              <w:t>Asesora Legal</w:t>
            </w:r>
          </w:p>
        </w:tc>
      </w:tr>
      <w:tr w:rsidR="008F4695" w:rsidTr="00D12E3F">
        <w:trPr>
          <w:trHeight w:val="275"/>
        </w:trPr>
        <w:tc>
          <w:tcPr>
            <w:tcW w:w="762" w:type="dxa"/>
          </w:tcPr>
          <w:p w:rsidR="008F4695" w:rsidRPr="00D12E3F" w:rsidRDefault="008F4695" w:rsidP="00D12E3F">
            <w:pPr>
              <w:tabs>
                <w:tab w:val="left" w:pos="1140"/>
              </w:tabs>
              <w:spacing w:line="240" w:lineRule="atLeast"/>
              <w:jc w:val="center"/>
            </w:pPr>
            <w:r w:rsidRPr="00D12E3F">
              <w:t>6</w:t>
            </w:r>
          </w:p>
        </w:tc>
        <w:tc>
          <w:tcPr>
            <w:tcW w:w="4455" w:type="dxa"/>
          </w:tcPr>
          <w:p w:rsidR="008F4695" w:rsidRPr="00D12E3F" w:rsidRDefault="00A64702" w:rsidP="00A64702">
            <w:pPr>
              <w:tabs>
                <w:tab w:val="left" w:pos="1140"/>
              </w:tabs>
              <w:spacing w:line="240" w:lineRule="atLeast"/>
              <w:jc w:val="both"/>
            </w:pPr>
            <w:r>
              <w:t xml:space="preserve">Licda. Carolina Cerna </w:t>
            </w:r>
          </w:p>
        </w:tc>
        <w:tc>
          <w:tcPr>
            <w:tcW w:w="4147" w:type="dxa"/>
          </w:tcPr>
          <w:p w:rsidR="008F4695" w:rsidRPr="00D12E3F" w:rsidRDefault="005950D2" w:rsidP="00A41234">
            <w:pPr>
              <w:tabs>
                <w:tab w:val="left" w:pos="1140"/>
              </w:tabs>
              <w:spacing w:line="240" w:lineRule="atLeast"/>
              <w:jc w:val="both"/>
            </w:pPr>
            <w:r>
              <w:t>Asesora Técnico Administrativa</w:t>
            </w:r>
          </w:p>
        </w:tc>
      </w:tr>
      <w:tr w:rsidR="008F4695" w:rsidRPr="005950D2" w:rsidTr="00D12E3F">
        <w:trPr>
          <w:trHeight w:val="264"/>
        </w:trPr>
        <w:tc>
          <w:tcPr>
            <w:tcW w:w="762" w:type="dxa"/>
          </w:tcPr>
          <w:p w:rsidR="008F4695" w:rsidRPr="00D12E3F" w:rsidRDefault="008F4695" w:rsidP="00D12E3F">
            <w:pPr>
              <w:tabs>
                <w:tab w:val="left" w:pos="1140"/>
              </w:tabs>
              <w:spacing w:line="240" w:lineRule="atLeast"/>
              <w:jc w:val="center"/>
            </w:pPr>
            <w:r w:rsidRPr="00D12E3F">
              <w:t>7</w:t>
            </w:r>
          </w:p>
        </w:tc>
        <w:tc>
          <w:tcPr>
            <w:tcW w:w="4455" w:type="dxa"/>
          </w:tcPr>
          <w:p w:rsidR="008F4695" w:rsidRPr="005950D2" w:rsidRDefault="005950D2" w:rsidP="00A64702">
            <w:pPr>
              <w:tabs>
                <w:tab w:val="left" w:pos="1140"/>
              </w:tabs>
              <w:spacing w:line="240" w:lineRule="atLeast"/>
              <w:jc w:val="both"/>
              <w:rPr>
                <w:lang w:val="en-US"/>
              </w:rPr>
            </w:pPr>
            <w:r w:rsidRPr="005950D2">
              <w:rPr>
                <w:lang w:val="en-US"/>
              </w:rPr>
              <w:t xml:space="preserve">Lic. Henry </w:t>
            </w:r>
            <w:r w:rsidR="00A64702">
              <w:rPr>
                <w:lang w:val="en-US"/>
              </w:rPr>
              <w:t xml:space="preserve">Guevara </w:t>
            </w:r>
          </w:p>
        </w:tc>
        <w:tc>
          <w:tcPr>
            <w:tcW w:w="4147" w:type="dxa"/>
          </w:tcPr>
          <w:p w:rsidR="008F4695" w:rsidRPr="005950D2" w:rsidRDefault="005950D2" w:rsidP="00A41234">
            <w:pPr>
              <w:tabs>
                <w:tab w:val="left" w:pos="1140"/>
              </w:tabs>
              <w:spacing w:line="24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Jefe UACI</w:t>
            </w:r>
          </w:p>
        </w:tc>
      </w:tr>
      <w:tr w:rsidR="008F4695" w:rsidTr="00D12E3F">
        <w:trPr>
          <w:trHeight w:val="264"/>
        </w:trPr>
        <w:tc>
          <w:tcPr>
            <w:tcW w:w="762" w:type="dxa"/>
          </w:tcPr>
          <w:p w:rsidR="008F4695" w:rsidRPr="00D12E3F" w:rsidRDefault="008F4695" w:rsidP="00D12E3F">
            <w:pPr>
              <w:tabs>
                <w:tab w:val="left" w:pos="1140"/>
              </w:tabs>
              <w:spacing w:line="240" w:lineRule="atLeast"/>
              <w:jc w:val="center"/>
            </w:pPr>
            <w:r w:rsidRPr="00D12E3F">
              <w:t>8</w:t>
            </w:r>
          </w:p>
        </w:tc>
        <w:tc>
          <w:tcPr>
            <w:tcW w:w="4455" w:type="dxa"/>
          </w:tcPr>
          <w:p w:rsidR="008F4695" w:rsidRPr="00D12E3F" w:rsidRDefault="005950D2" w:rsidP="00A64702">
            <w:pPr>
              <w:tabs>
                <w:tab w:val="left" w:pos="1140"/>
              </w:tabs>
              <w:spacing w:line="240" w:lineRule="atLeast"/>
              <w:jc w:val="both"/>
            </w:pPr>
            <w:r>
              <w:t xml:space="preserve">Lic. David </w:t>
            </w:r>
            <w:r w:rsidR="00A64702">
              <w:t>R</w:t>
            </w:r>
            <w:r>
              <w:t xml:space="preserve">odríguez </w:t>
            </w:r>
          </w:p>
        </w:tc>
        <w:tc>
          <w:tcPr>
            <w:tcW w:w="4147" w:type="dxa"/>
          </w:tcPr>
          <w:p w:rsidR="008F4695" w:rsidRPr="00D12E3F" w:rsidRDefault="005950D2" w:rsidP="00A41234">
            <w:pPr>
              <w:tabs>
                <w:tab w:val="left" w:pos="1140"/>
              </w:tabs>
              <w:spacing w:line="240" w:lineRule="atLeast"/>
              <w:jc w:val="both"/>
            </w:pPr>
            <w:r>
              <w:t>Jefe Unidad de Informática</w:t>
            </w:r>
          </w:p>
        </w:tc>
      </w:tr>
      <w:tr w:rsidR="008F4695" w:rsidTr="00D12E3F">
        <w:trPr>
          <w:trHeight w:val="264"/>
        </w:trPr>
        <w:tc>
          <w:tcPr>
            <w:tcW w:w="762" w:type="dxa"/>
          </w:tcPr>
          <w:p w:rsidR="008F4695" w:rsidRPr="00D12E3F" w:rsidRDefault="008F4695" w:rsidP="00D12E3F">
            <w:pPr>
              <w:tabs>
                <w:tab w:val="left" w:pos="1140"/>
              </w:tabs>
              <w:spacing w:line="240" w:lineRule="atLeast"/>
              <w:jc w:val="center"/>
            </w:pPr>
            <w:r w:rsidRPr="00D12E3F">
              <w:t>9</w:t>
            </w:r>
          </w:p>
        </w:tc>
        <w:tc>
          <w:tcPr>
            <w:tcW w:w="4455" w:type="dxa"/>
          </w:tcPr>
          <w:p w:rsidR="008F4695" w:rsidRPr="00D12E3F" w:rsidRDefault="005950D2" w:rsidP="00A64702">
            <w:pPr>
              <w:tabs>
                <w:tab w:val="left" w:pos="1140"/>
              </w:tabs>
              <w:spacing w:line="240" w:lineRule="atLeast"/>
              <w:jc w:val="both"/>
            </w:pPr>
            <w:r>
              <w:t>Licda. Patricia de López</w:t>
            </w:r>
          </w:p>
        </w:tc>
        <w:tc>
          <w:tcPr>
            <w:tcW w:w="4147" w:type="dxa"/>
          </w:tcPr>
          <w:p w:rsidR="008F4695" w:rsidRPr="00D12E3F" w:rsidRDefault="005950D2" w:rsidP="00A41234">
            <w:pPr>
              <w:tabs>
                <w:tab w:val="left" w:pos="1140"/>
              </w:tabs>
              <w:spacing w:line="240" w:lineRule="atLeast"/>
              <w:jc w:val="both"/>
            </w:pPr>
            <w:r>
              <w:t>Jefe Unidad Administrativa</w:t>
            </w:r>
          </w:p>
        </w:tc>
      </w:tr>
      <w:tr w:rsidR="008F4695" w:rsidTr="00D12E3F">
        <w:trPr>
          <w:trHeight w:val="264"/>
        </w:trPr>
        <w:tc>
          <w:tcPr>
            <w:tcW w:w="762" w:type="dxa"/>
          </w:tcPr>
          <w:p w:rsidR="008F4695" w:rsidRPr="00D12E3F" w:rsidRDefault="008F4695" w:rsidP="00D12E3F">
            <w:pPr>
              <w:tabs>
                <w:tab w:val="left" w:pos="1140"/>
              </w:tabs>
              <w:spacing w:line="240" w:lineRule="atLeast"/>
              <w:jc w:val="center"/>
            </w:pPr>
            <w:r w:rsidRPr="00D12E3F">
              <w:t>10</w:t>
            </w:r>
          </w:p>
        </w:tc>
        <w:tc>
          <w:tcPr>
            <w:tcW w:w="4455" w:type="dxa"/>
          </w:tcPr>
          <w:p w:rsidR="008F4695" w:rsidRPr="00D12E3F" w:rsidRDefault="005950D2" w:rsidP="00A64702">
            <w:pPr>
              <w:tabs>
                <w:tab w:val="left" w:pos="1140"/>
              </w:tabs>
              <w:spacing w:line="240" w:lineRule="atLeast"/>
              <w:jc w:val="both"/>
            </w:pPr>
            <w:r>
              <w:t xml:space="preserve">Licda. Erika Lone </w:t>
            </w:r>
          </w:p>
        </w:tc>
        <w:tc>
          <w:tcPr>
            <w:tcW w:w="4147" w:type="dxa"/>
          </w:tcPr>
          <w:p w:rsidR="008F4695" w:rsidRPr="00D12E3F" w:rsidRDefault="005950D2" w:rsidP="00A41234">
            <w:pPr>
              <w:tabs>
                <w:tab w:val="left" w:pos="1140"/>
              </w:tabs>
              <w:spacing w:line="240" w:lineRule="atLeast"/>
              <w:jc w:val="both"/>
            </w:pPr>
            <w:r>
              <w:t>Jefe Unidad de Asesoría Jurídica</w:t>
            </w:r>
          </w:p>
        </w:tc>
      </w:tr>
      <w:tr w:rsidR="008F4695" w:rsidTr="00D12E3F">
        <w:trPr>
          <w:trHeight w:val="264"/>
        </w:trPr>
        <w:tc>
          <w:tcPr>
            <w:tcW w:w="762" w:type="dxa"/>
          </w:tcPr>
          <w:p w:rsidR="008F4695" w:rsidRPr="005A636D" w:rsidRDefault="005A636D" w:rsidP="005A636D">
            <w:pPr>
              <w:tabs>
                <w:tab w:val="left" w:pos="1140"/>
              </w:tabs>
              <w:spacing w:line="240" w:lineRule="atLeast"/>
              <w:jc w:val="center"/>
            </w:pPr>
            <w:r w:rsidRPr="005A636D">
              <w:t>11</w:t>
            </w:r>
          </w:p>
        </w:tc>
        <w:tc>
          <w:tcPr>
            <w:tcW w:w="4455" w:type="dxa"/>
          </w:tcPr>
          <w:p w:rsidR="008F4695" w:rsidRPr="00D12E3F" w:rsidRDefault="005A636D" w:rsidP="00A64702">
            <w:pPr>
              <w:tabs>
                <w:tab w:val="left" w:pos="1140"/>
              </w:tabs>
              <w:spacing w:line="240" w:lineRule="atLeast"/>
              <w:jc w:val="both"/>
            </w:pPr>
            <w:r>
              <w:t xml:space="preserve">Licda. Sandra </w:t>
            </w:r>
            <w:r w:rsidR="00A64702">
              <w:t xml:space="preserve">Reyes </w:t>
            </w:r>
          </w:p>
        </w:tc>
        <w:tc>
          <w:tcPr>
            <w:tcW w:w="4147" w:type="dxa"/>
          </w:tcPr>
          <w:p w:rsidR="008F4695" w:rsidRPr="00D12E3F" w:rsidRDefault="005A636D" w:rsidP="00A41234">
            <w:pPr>
              <w:tabs>
                <w:tab w:val="left" w:pos="1140"/>
              </w:tabs>
              <w:spacing w:line="240" w:lineRule="atLeast"/>
              <w:jc w:val="both"/>
            </w:pPr>
            <w:r>
              <w:t>Jefe Unidad de Auditoría Interna</w:t>
            </w:r>
          </w:p>
        </w:tc>
      </w:tr>
      <w:tr w:rsidR="008F4695" w:rsidTr="00D12E3F">
        <w:trPr>
          <w:trHeight w:val="275"/>
        </w:trPr>
        <w:tc>
          <w:tcPr>
            <w:tcW w:w="762" w:type="dxa"/>
          </w:tcPr>
          <w:p w:rsidR="008F4695" w:rsidRPr="005A636D" w:rsidRDefault="005A636D" w:rsidP="005A636D">
            <w:pPr>
              <w:tabs>
                <w:tab w:val="left" w:pos="1140"/>
              </w:tabs>
              <w:spacing w:line="240" w:lineRule="atLeast"/>
              <w:jc w:val="center"/>
            </w:pPr>
            <w:r w:rsidRPr="005A636D">
              <w:t>12</w:t>
            </w:r>
          </w:p>
        </w:tc>
        <w:tc>
          <w:tcPr>
            <w:tcW w:w="4455" w:type="dxa"/>
          </w:tcPr>
          <w:p w:rsidR="008F4695" w:rsidRPr="00D12E3F" w:rsidRDefault="005A636D" w:rsidP="00A64702">
            <w:pPr>
              <w:tabs>
                <w:tab w:val="left" w:pos="1140"/>
              </w:tabs>
              <w:spacing w:line="240" w:lineRule="atLeast"/>
              <w:jc w:val="both"/>
            </w:pPr>
            <w:r>
              <w:t xml:space="preserve">Lic. Isman </w:t>
            </w:r>
            <w:r w:rsidR="00A64702">
              <w:t>Calderón</w:t>
            </w:r>
          </w:p>
        </w:tc>
        <w:tc>
          <w:tcPr>
            <w:tcW w:w="4147" w:type="dxa"/>
          </w:tcPr>
          <w:p w:rsidR="008F4695" w:rsidRPr="00D12E3F" w:rsidRDefault="005A636D" w:rsidP="00A41234">
            <w:pPr>
              <w:tabs>
                <w:tab w:val="left" w:pos="1140"/>
              </w:tabs>
              <w:spacing w:line="240" w:lineRule="atLeast"/>
              <w:jc w:val="both"/>
            </w:pPr>
            <w:r>
              <w:t>Jefe UFI</w:t>
            </w:r>
          </w:p>
        </w:tc>
      </w:tr>
      <w:tr w:rsidR="008F4695" w:rsidTr="00D12E3F">
        <w:trPr>
          <w:trHeight w:val="264"/>
        </w:trPr>
        <w:tc>
          <w:tcPr>
            <w:tcW w:w="762" w:type="dxa"/>
          </w:tcPr>
          <w:p w:rsidR="008F4695" w:rsidRDefault="005A636D" w:rsidP="005A636D">
            <w:pPr>
              <w:tabs>
                <w:tab w:val="left" w:pos="1140"/>
              </w:tabs>
              <w:spacing w:line="240" w:lineRule="atLeast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4455" w:type="dxa"/>
          </w:tcPr>
          <w:p w:rsidR="008F4695" w:rsidRPr="00D12E3F" w:rsidRDefault="005A636D" w:rsidP="00A41234">
            <w:pPr>
              <w:tabs>
                <w:tab w:val="left" w:pos="1140"/>
              </w:tabs>
              <w:spacing w:line="240" w:lineRule="atLeast"/>
              <w:jc w:val="both"/>
            </w:pPr>
            <w:r>
              <w:t>Lic. Glenda de Cáceres</w:t>
            </w:r>
          </w:p>
        </w:tc>
        <w:tc>
          <w:tcPr>
            <w:tcW w:w="4147" w:type="dxa"/>
          </w:tcPr>
          <w:p w:rsidR="008F4695" w:rsidRPr="00D12E3F" w:rsidRDefault="005A636D" w:rsidP="00A41234">
            <w:pPr>
              <w:tabs>
                <w:tab w:val="left" w:pos="1140"/>
              </w:tabs>
              <w:spacing w:line="240" w:lineRule="atLeast"/>
              <w:jc w:val="both"/>
            </w:pPr>
            <w:r>
              <w:t>Oficial de Información Ad-honorem</w:t>
            </w:r>
          </w:p>
        </w:tc>
      </w:tr>
    </w:tbl>
    <w:p w:rsidR="002E5017" w:rsidRDefault="002E5017" w:rsidP="00A41234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</w:p>
    <w:p w:rsidR="002E5017" w:rsidRPr="002A2C73" w:rsidRDefault="002A2C73" w:rsidP="00025076">
      <w:pPr>
        <w:pStyle w:val="Prrafodelista"/>
        <w:numPr>
          <w:ilvl w:val="0"/>
          <w:numId w:val="32"/>
        </w:numPr>
        <w:tabs>
          <w:tab w:val="left" w:pos="1140"/>
        </w:tabs>
        <w:spacing w:after="0" w:line="240" w:lineRule="atLeast"/>
        <w:jc w:val="both"/>
        <w:rPr>
          <w:b/>
        </w:rPr>
      </w:pPr>
      <w:r>
        <w:t>De acuerdo al Art.15 del Reglamento del Órgano Ejecutivo, los Ministros serán superiores jerárquicos y empleados de sus respectivas Secretarías, por lo tanto esta Cartera de Estado no cuenta con Junta Directiva, Asamblea u otra estructura.</w:t>
      </w:r>
    </w:p>
    <w:p w:rsidR="002A2C73" w:rsidRPr="002A2C73" w:rsidRDefault="002A2C73" w:rsidP="002A2C73">
      <w:pPr>
        <w:pStyle w:val="Prrafodelista"/>
        <w:tabs>
          <w:tab w:val="left" w:pos="1140"/>
        </w:tabs>
        <w:spacing w:after="0" w:line="240" w:lineRule="atLeast"/>
        <w:ind w:left="1069"/>
        <w:jc w:val="both"/>
        <w:rPr>
          <w:b/>
        </w:rPr>
      </w:pPr>
    </w:p>
    <w:p w:rsidR="002A2C73" w:rsidRDefault="002A2C73" w:rsidP="00025076">
      <w:pPr>
        <w:pStyle w:val="Prrafodelista"/>
        <w:numPr>
          <w:ilvl w:val="0"/>
          <w:numId w:val="32"/>
        </w:numPr>
        <w:tabs>
          <w:tab w:val="left" w:pos="1140"/>
        </w:tabs>
        <w:spacing w:after="0" w:line="240" w:lineRule="atLeast"/>
        <w:jc w:val="both"/>
        <w:rPr>
          <w:b/>
        </w:rPr>
      </w:pPr>
      <w:r>
        <w:rPr>
          <w:b/>
        </w:rPr>
        <w:t>Listado de Competencias del MITUR:</w:t>
      </w:r>
    </w:p>
    <w:p w:rsidR="002A2C73" w:rsidRPr="002A2C73" w:rsidRDefault="002A2C73" w:rsidP="002A2C73">
      <w:pPr>
        <w:pStyle w:val="Prrafodelista"/>
        <w:numPr>
          <w:ilvl w:val="0"/>
          <w:numId w:val="33"/>
        </w:numPr>
        <w:rPr>
          <w:b/>
        </w:rPr>
      </w:pPr>
      <w:r>
        <w:t>Elaborar, formular, planificar y ejecutar la Política y el Plan Nacional de Turismo, así como formular los proyectos normativos.</w:t>
      </w:r>
    </w:p>
    <w:p w:rsidR="002A2C73" w:rsidRPr="002A2C73" w:rsidRDefault="002A2C73" w:rsidP="002A2C73">
      <w:pPr>
        <w:pStyle w:val="Prrafodelista"/>
        <w:numPr>
          <w:ilvl w:val="0"/>
          <w:numId w:val="33"/>
        </w:numPr>
        <w:rPr>
          <w:b/>
        </w:rPr>
      </w:pPr>
      <w:r>
        <w:lastRenderedPageBreak/>
        <w:t>Atender las cuestiones atinentes al turismo y lo que se relaciona con ello en materias atribuidas a otros Ministerios.</w:t>
      </w:r>
    </w:p>
    <w:p w:rsidR="002A2C73" w:rsidRPr="002A2C73" w:rsidRDefault="002A2C73" w:rsidP="002A2C73">
      <w:pPr>
        <w:pStyle w:val="Prrafodelista"/>
        <w:numPr>
          <w:ilvl w:val="0"/>
          <w:numId w:val="33"/>
        </w:numPr>
        <w:rPr>
          <w:b/>
        </w:rPr>
      </w:pPr>
      <w:r>
        <w:t>Fomentar el desarrollo turístico.</w:t>
      </w:r>
    </w:p>
    <w:p w:rsidR="002A2C73" w:rsidRDefault="002A2C73" w:rsidP="00C77AFB">
      <w:pPr>
        <w:pStyle w:val="Prrafodelista"/>
        <w:numPr>
          <w:ilvl w:val="0"/>
          <w:numId w:val="33"/>
        </w:numPr>
        <w:spacing w:after="0" w:line="240" w:lineRule="atLeast"/>
        <w:ind w:left="1069"/>
        <w:jc w:val="both"/>
        <w:rPr>
          <w:b/>
        </w:rPr>
      </w:pPr>
      <w:r>
        <w:t>Actuar como el ente coordinador y contralor del turismo.</w:t>
      </w:r>
    </w:p>
    <w:p w:rsidR="002A2C73" w:rsidRDefault="002A2C73" w:rsidP="00C77AFB">
      <w:pPr>
        <w:pStyle w:val="Prrafodelista"/>
        <w:numPr>
          <w:ilvl w:val="0"/>
          <w:numId w:val="33"/>
        </w:numPr>
        <w:spacing w:after="0" w:line="240" w:lineRule="atLeast"/>
        <w:ind w:left="1069"/>
        <w:jc w:val="both"/>
      </w:pPr>
      <w:r w:rsidRPr="002A2C73">
        <w:t>Fomentar el turismo interno y hacia el país.</w:t>
      </w:r>
    </w:p>
    <w:p w:rsidR="002A2C73" w:rsidRDefault="002A2C73" w:rsidP="00C77AFB">
      <w:pPr>
        <w:pStyle w:val="Prrafodelista"/>
        <w:numPr>
          <w:ilvl w:val="0"/>
          <w:numId w:val="33"/>
        </w:numPr>
        <w:spacing w:after="0" w:line="240" w:lineRule="atLeast"/>
        <w:ind w:left="1069"/>
        <w:jc w:val="both"/>
      </w:pPr>
      <w:r>
        <w:t>Gestionar en coordinación con el Ministerio de Relaciones Exteriores la cooperación internacional relativa al mantenimiento de la infraestructura y las zonas turísticas.</w:t>
      </w:r>
    </w:p>
    <w:p w:rsidR="002A2C73" w:rsidRDefault="00BD0B5A" w:rsidP="00C77AFB">
      <w:pPr>
        <w:pStyle w:val="Prrafodelista"/>
        <w:numPr>
          <w:ilvl w:val="0"/>
          <w:numId w:val="33"/>
        </w:numPr>
        <w:spacing w:after="0" w:line="240" w:lineRule="atLeast"/>
        <w:ind w:left="1069"/>
        <w:jc w:val="both"/>
      </w:pPr>
      <w:r>
        <w:t>Impulsar el régimen, registro y certificación de hoteles, pensiones y afines; organizaciones promotoras y demás prestadores de servicios turísticos.</w:t>
      </w:r>
    </w:p>
    <w:p w:rsidR="00BD0B5A" w:rsidRDefault="00BD0B5A" w:rsidP="00C77AFB">
      <w:pPr>
        <w:pStyle w:val="Prrafodelista"/>
        <w:numPr>
          <w:ilvl w:val="0"/>
          <w:numId w:val="33"/>
        </w:numPr>
        <w:spacing w:after="0" w:line="240" w:lineRule="atLeast"/>
        <w:ind w:left="1069"/>
        <w:jc w:val="both"/>
      </w:pPr>
      <w:r>
        <w:t>Realizar congresos, conferencias, cursos, exposiciones, ferias y concursos referentes a su especialidad y promoción y estímulo de su realización.</w:t>
      </w:r>
    </w:p>
    <w:p w:rsidR="00BD0B5A" w:rsidRDefault="00BD0B5A" w:rsidP="00C77AFB">
      <w:pPr>
        <w:pStyle w:val="Prrafodelista"/>
        <w:numPr>
          <w:ilvl w:val="0"/>
          <w:numId w:val="33"/>
        </w:numPr>
        <w:spacing w:after="0" w:line="240" w:lineRule="atLeast"/>
        <w:ind w:left="1069"/>
        <w:jc w:val="both"/>
      </w:pPr>
      <w:r>
        <w:t>Coordinar con otros Ministerios, entes Autónomos, e instituciones, lo pertinente a la atracción, creación, supervisión de inversiones y proyectos de interés turísticos.</w:t>
      </w:r>
    </w:p>
    <w:p w:rsidR="00BD0B5A" w:rsidRDefault="00BD0B5A" w:rsidP="00C77AFB">
      <w:pPr>
        <w:pStyle w:val="Prrafodelista"/>
        <w:numPr>
          <w:ilvl w:val="0"/>
          <w:numId w:val="33"/>
        </w:numPr>
        <w:spacing w:after="0" w:line="240" w:lineRule="atLeast"/>
        <w:ind w:left="1069"/>
        <w:jc w:val="both"/>
      </w:pPr>
      <w:r>
        <w:t>Representación nacional en foros, eventos, congresos y demás actividades vinculadas con la promoción del turismo.</w:t>
      </w:r>
    </w:p>
    <w:p w:rsidR="00BD0B5A" w:rsidRDefault="00BD0B5A" w:rsidP="00C77AFB">
      <w:pPr>
        <w:pStyle w:val="Prrafodelista"/>
        <w:numPr>
          <w:ilvl w:val="0"/>
          <w:numId w:val="33"/>
        </w:numPr>
        <w:spacing w:after="0" w:line="240" w:lineRule="atLeast"/>
        <w:ind w:left="1069"/>
        <w:jc w:val="both"/>
      </w:pPr>
      <w:r>
        <w:t>Coordinar con otros Ministerios e instituciones el trabajo sobre la construcción de una imagen positiva de El Salvador a nivel nacional e internacional.</w:t>
      </w:r>
    </w:p>
    <w:p w:rsidR="00BD0B5A" w:rsidRDefault="00BD0B5A" w:rsidP="00C77AFB">
      <w:pPr>
        <w:pStyle w:val="Prrafodelista"/>
        <w:numPr>
          <w:ilvl w:val="0"/>
          <w:numId w:val="33"/>
        </w:numPr>
        <w:spacing w:after="0" w:line="240" w:lineRule="atLeast"/>
        <w:ind w:left="1069"/>
        <w:jc w:val="both"/>
      </w:pPr>
      <w:r>
        <w:t>Participar en esfuerzos de seguridad pública, programas de inversión, de infraestructura y capacitación de habilidades en servicios orientados al fomento de la industria del turismo.</w:t>
      </w:r>
    </w:p>
    <w:p w:rsidR="00BD0B5A" w:rsidRPr="002A2C73" w:rsidRDefault="00BD0B5A" w:rsidP="00C77AFB">
      <w:pPr>
        <w:pStyle w:val="Prrafodelista"/>
        <w:numPr>
          <w:ilvl w:val="0"/>
          <w:numId w:val="33"/>
        </w:numPr>
        <w:spacing w:after="0" w:line="240" w:lineRule="atLeast"/>
        <w:ind w:left="1069"/>
        <w:jc w:val="both"/>
      </w:pPr>
      <w:r>
        <w:t>Las demás funciones y atribuciones que otras leyes y reglamentos señalen.</w:t>
      </w:r>
    </w:p>
    <w:p w:rsidR="002E5017" w:rsidRDefault="002E5017" w:rsidP="00A41234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</w:p>
    <w:p w:rsidR="0063767E" w:rsidRPr="00906697" w:rsidRDefault="0063767E" w:rsidP="00A41234">
      <w:pPr>
        <w:tabs>
          <w:tab w:val="left" w:pos="1140"/>
        </w:tabs>
        <w:spacing w:after="0" w:line="240" w:lineRule="atLeast"/>
        <w:ind w:left="709"/>
        <w:jc w:val="both"/>
      </w:pPr>
    </w:p>
    <w:p w:rsidR="00C55328" w:rsidRDefault="00C55328" w:rsidP="009B2F52">
      <w:pPr>
        <w:ind w:left="704"/>
        <w:rPr>
          <w:lang w:val="es-SV"/>
        </w:rPr>
      </w:pPr>
      <w:r w:rsidRPr="00906697">
        <w:rPr>
          <w:lang w:val="es-SV"/>
        </w:rPr>
        <w:t>Por lo tanto se hace entrega de dicha información, en esta misma fecha, a través de</w:t>
      </w:r>
      <w:r w:rsidR="0096343A">
        <w:rPr>
          <w:lang w:val="es-SV"/>
        </w:rPr>
        <w:t xml:space="preserve"> </w:t>
      </w:r>
      <w:r w:rsidRPr="00906697">
        <w:rPr>
          <w:lang w:val="es-SV"/>
        </w:rPr>
        <w:t xml:space="preserve">correo electrónico </w:t>
      </w:r>
      <w:r w:rsidR="007B2DF2" w:rsidRPr="00906697">
        <w:rPr>
          <w:lang w:val="es-SV"/>
        </w:rPr>
        <w:t>c</w:t>
      </w:r>
      <w:r w:rsidRPr="00906697">
        <w:rPr>
          <w:lang w:val="es-SV"/>
        </w:rPr>
        <w:t>onsigna</w:t>
      </w:r>
      <w:r w:rsidR="002265C1">
        <w:rPr>
          <w:lang w:val="es-SV"/>
        </w:rPr>
        <w:t>do para recibir notificaciones:</w:t>
      </w:r>
      <w:r w:rsidR="00F10C40">
        <w:rPr>
          <w:lang w:val="es-SV"/>
        </w:rPr>
        <w:t xml:space="preserve"> </w:t>
      </w:r>
      <w:r w:rsidR="00F10C40" w:rsidRPr="00F10C40">
        <w:rPr>
          <w:highlight w:val="black"/>
          <w:lang w:val="es-SV"/>
        </w:rPr>
        <w:t>…………</w:t>
      </w:r>
      <w:bookmarkStart w:id="0" w:name="_GoBack"/>
      <w:bookmarkEnd w:id="0"/>
      <w:r w:rsidR="00F10C40" w:rsidRPr="00F10C40">
        <w:rPr>
          <w:highlight w:val="black"/>
          <w:lang w:val="es-SV"/>
        </w:rPr>
        <w:t>…………………………</w:t>
      </w:r>
    </w:p>
    <w:p w:rsidR="0096343A" w:rsidRDefault="0096343A" w:rsidP="009B2F52">
      <w:pPr>
        <w:ind w:left="704"/>
        <w:rPr>
          <w:lang w:val="es-SV"/>
        </w:rPr>
      </w:pPr>
    </w:p>
    <w:p w:rsidR="00784762" w:rsidRDefault="00784762" w:rsidP="00784762">
      <w:pPr>
        <w:ind w:left="704"/>
        <w:jc w:val="both"/>
        <w:rPr>
          <w:rFonts w:ascii="Century Gothic" w:hAnsi="Century Gothic"/>
          <w:lang w:val="es-SV"/>
        </w:rPr>
      </w:pPr>
    </w:p>
    <w:p w:rsidR="000C3009" w:rsidRDefault="000C3009" w:rsidP="000C3009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0C3009" w:rsidRDefault="000C3009" w:rsidP="000C3009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0C3009" w:rsidRDefault="000C3009" w:rsidP="000C3009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0C3009" w:rsidRDefault="000C3009" w:rsidP="000C3009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0C3009" w:rsidRDefault="000C3009" w:rsidP="000C3009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784762" w:rsidRDefault="00784762" w:rsidP="00784762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784762" w:rsidRDefault="00784762" w:rsidP="00784762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>
        <w:rPr>
          <w:rFonts w:ascii="Century Gothic" w:hAnsi="Century Gothic"/>
          <w:sz w:val="20"/>
          <w:szCs w:val="20"/>
        </w:rPr>
        <w:tab/>
      </w:r>
    </w:p>
    <w:p w:rsidR="00C03FCB" w:rsidRPr="00F10C40" w:rsidRDefault="00C03FCB" w:rsidP="00F10C40">
      <w:pPr>
        <w:tabs>
          <w:tab w:val="left" w:pos="6915"/>
        </w:tabs>
        <w:rPr>
          <w:lang w:val="es-SV"/>
        </w:rPr>
      </w:pPr>
    </w:p>
    <w:p w:rsidR="00C55328" w:rsidRDefault="00C55328" w:rsidP="00C55328"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5328" w:rsidRPr="00C55328" w:rsidRDefault="00C55328" w:rsidP="005B393D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sz w:val="20"/>
          <w:szCs w:val="20"/>
          <w:lang w:val="es-SV"/>
        </w:rPr>
      </w:pPr>
    </w:p>
    <w:p w:rsidR="00743161" w:rsidRPr="00C76199" w:rsidRDefault="00743161" w:rsidP="00A41234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743161" w:rsidRPr="00C76199" w:rsidRDefault="00743161" w:rsidP="00A41234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7F7AF3" w:rsidRPr="00C76199" w:rsidRDefault="00213ED2" w:rsidP="00A41234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sz w:val="20"/>
          <w:szCs w:val="20"/>
        </w:rPr>
        <w:tab/>
      </w:r>
      <w:r w:rsidRPr="00C76199">
        <w:rPr>
          <w:rFonts w:ascii="Century Gothic" w:hAnsi="Century Gothic"/>
          <w:sz w:val="20"/>
          <w:szCs w:val="20"/>
        </w:rPr>
        <w:tab/>
      </w:r>
      <w:r w:rsidR="009E43ED" w:rsidRPr="00C76199">
        <w:rPr>
          <w:rFonts w:ascii="Century Gothic" w:hAnsi="Century Gothic"/>
          <w:sz w:val="20"/>
          <w:szCs w:val="20"/>
        </w:rPr>
        <w:t xml:space="preserve"> </w:t>
      </w:r>
      <w:r w:rsidRPr="00C76199">
        <w:rPr>
          <w:rFonts w:ascii="Century Gothic" w:hAnsi="Century Gothic"/>
          <w:sz w:val="20"/>
          <w:szCs w:val="20"/>
        </w:rPr>
        <w:tab/>
      </w:r>
    </w:p>
    <w:sectPr w:rsidR="007F7AF3" w:rsidRPr="00C7619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01" w:rsidRDefault="00D07F01" w:rsidP="00C55328">
      <w:pPr>
        <w:spacing w:after="0" w:line="240" w:lineRule="auto"/>
      </w:pPr>
      <w:r>
        <w:separator/>
      </w:r>
    </w:p>
  </w:endnote>
  <w:endnote w:type="continuationSeparator" w:id="0">
    <w:p w:rsidR="00D07F01" w:rsidRDefault="00D07F01" w:rsidP="00C5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01" w:rsidRDefault="00D07F01" w:rsidP="00C55328">
      <w:pPr>
        <w:spacing w:after="0" w:line="240" w:lineRule="auto"/>
      </w:pPr>
      <w:r>
        <w:separator/>
      </w:r>
    </w:p>
  </w:footnote>
  <w:footnote w:type="continuationSeparator" w:id="0">
    <w:p w:rsidR="00D07F01" w:rsidRDefault="00D07F01" w:rsidP="00C5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1C6C0B"/>
    <w:multiLevelType w:val="hybridMultilevel"/>
    <w:tmpl w:val="2796273A"/>
    <w:lvl w:ilvl="0" w:tplc="5AC463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6313F"/>
    <w:multiLevelType w:val="hybridMultilevel"/>
    <w:tmpl w:val="DEBA0D4A"/>
    <w:lvl w:ilvl="0" w:tplc="C7B04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F369A5"/>
    <w:multiLevelType w:val="hybridMultilevel"/>
    <w:tmpl w:val="D4DC8472"/>
    <w:lvl w:ilvl="0" w:tplc="9E08077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23"/>
  </w:num>
  <w:num w:numId="5">
    <w:abstractNumId w:val="7"/>
  </w:num>
  <w:num w:numId="6">
    <w:abstractNumId w:val="9"/>
  </w:num>
  <w:num w:numId="7">
    <w:abstractNumId w:val="26"/>
  </w:num>
  <w:num w:numId="8">
    <w:abstractNumId w:val="14"/>
  </w:num>
  <w:num w:numId="9">
    <w:abstractNumId w:val="32"/>
  </w:num>
  <w:num w:numId="10">
    <w:abstractNumId w:val="31"/>
  </w:num>
  <w:num w:numId="11">
    <w:abstractNumId w:val="30"/>
  </w:num>
  <w:num w:numId="12">
    <w:abstractNumId w:val="3"/>
  </w:num>
  <w:num w:numId="13">
    <w:abstractNumId w:val="18"/>
  </w:num>
  <w:num w:numId="14">
    <w:abstractNumId w:val="11"/>
  </w:num>
  <w:num w:numId="15">
    <w:abstractNumId w:val="4"/>
  </w:num>
  <w:num w:numId="16">
    <w:abstractNumId w:val="17"/>
  </w:num>
  <w:num w:numId="17">
    <w:abstractNumId w:val="12"/>
  </w:num>
  <w:num w:numId="18">
    <w:abstractNumId w:val="22"/>
  </w:num>
  <w:num w:numId="19">
    <w:abstractNumId w:val="2"/>
  </w:num>
  <w:num w:numId="20">
    <w:abstractNumId w:val="19"/>
  </w:num>
  <w:num w:numId="21">
    <w:abstractNumId w:val="27"/>
  </w:num>
  <w:num w:numId="22">
    <w:abstractNumId w:val="15"/>
  </w:num>
  <w:num w:numId="23">
    <w:abstractNumId w:val="25"/>
  </w:num>
  <w:num w:numId="24">
    <w:abstractNumId w:val="8"/>
  </w:num>
  <w:num w:numId="25">
    <w:abstractNumId w:val="6"/>
  </w:num>
  <w:num w:numId="26">
    <w:abstractNumId w:val="21"/>
  </w:num>
  <w:num w:numId="27">
    <w:abstractNumId w:val="0"/>
  </w:num>
  <w:num w:numId="28">
    <w:abstractNumId w:val="24"/>
  </w:num>
  <w:num w:numId="29">
    <w:abstractNumId w:val="5"/>
  </w:num>
  <w:num w:numId="30">
    <w:abstractNumId w:val="29"/>
  </w:num>
  <w:num w:numId="31">
    <w:abstractNumId w:val="28"/>
  </w:num>
  <w:num w:numId="32">
    <w:abstractNumId w:val="1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25076"/>
    <w:rsid w:val="00032896"/>
    <w:rsid w:val="00032921"/>
    <w:rsid w:val="00081D73"/>
    <w:rsid w:val="0008275D"/>
    <w:rsid w:val="00095CC3"/>
    <w:rsid w:val="000A4F6C"/>
    <w:rsid w:val="000C3009"/>
    <w:rsid w:val="000C5B97"/>
    <w:rsid w:val="000C79D5"/>
    <w:rsid w:val="000D2053"/>
    <w:rsid w:val="000D31C6"/>
    <w:rsid w:val="000E522A"/>
    <w:rsid w:val="00102D68"/>
    <w:rsid w:val="00115EC4"/>
    <w:rsid w:val="00126A1D"/>
    <w:rsid w:val="001312EA"/>
    <w:rsid w:val="00133676"/>
    <w:rsid w:val="00135420"/>
    <w:rsid w:val="001525DC"/>
    <w:rsid w:val="00157E9F"/>
    <w:rsid w:val="00184098"/>
    <w:rsid w:val="001919E4"/>
    <w:rsid w:val="00193483"/>
    <w:rsid w:val="001A10AD"/>
    <w:rsid w:val="001C273F"/>
    <w:rsid w:val="001C5C46"/>
    <w:rsid w:val="001D0DFA"/>
    <w:rsid w:val="001D0E88"/>
    <w:rsid w:val="001D3F66"/>
    <w:rsid w:val="001F352D"/>
    <w:rsid w:val="00213ED2"/>
    <w:rsid w:val="002265C1"/>
    <w:rsid w:val="0023131A"/>
    <w:rsid w:val="002659A4"/>
    <w:rsid w:val="00267A31"/>
    <w:rsid w:val="00277FC0"/>
    <w:rsid w:val="002A2C73"/>
    <w:rsid w:val="002B1251"/>
    <w:rsid w:val="002D67B0"/>
    <w:rsid w:val="002E5017"/>
    <w:rsid w:val="00303F01"/>
    <w:rsid w:val="00311F40"/>
    <w:rsid w:val="00332C23"/>
    <w:rsid w:val="00352A8B"/>
    <w:rsid w:val="00354B78"/>
    <w:rsid w:val="00362CD7"/>
    <w:rsid w:val="00386BDE"/>
    <w:rsid w:val="003A742C"/>
    <w:rsid w:val="00404C1C"/>
    <w:rsid w:val="00452494"/>
    <w:rsid w:val="004925B1"/>
    <w:rsid w:val="004A2192"/>
    <w:rsid w:val="004B68EC"/>
    <w:rsid w:val="004D3622"/>
    <w:rsid w:val="004E1E97"/>
    <w:rsid w:val="004E5E7E"/>
    <w:rsid w:val="00516AE8"/>
    <w:rsid w:val="0052000B"/>
    <w:rsid w:val="0053538B"/>
    <w:rsid w:val="00545606"/>
    <w:rsid w:val="005545C2"/>
    <w:rsid w:val="00556ADE"/>
    <w:rsid w:val="005713DC"/>
    <w:rsid w:val="00585F43"/>
    <w:rsid w:val="005950D2"/>
    <w:rsid w:val="005A636D"/>
    <w:rsid w:val="005B393D"/>
    <w:rsid w:val="005B3EE6"/>
    <w:rsid w:val="005D44B6"/>
    <w:rsid w:val="005F046B"/>
    <w:rsid w:val="0061016E"/>
    <w:rsid w:val="00616EF2"/>
    <w:rsid w:val="00634691"/>
    <w:rsid w:val="0063767E"/>
    <w:rsid w:val="00643B12"/>
    <w:rsid w:val="00644DA7"/>
    <w:rsid w:val="0065344F"/>
    <w:rsid w:val="00656439"/>
    <w:rsid w:val="00657886"/>
    <w:rsid w:val="00660AD7"/>
    <w:rsid w:val="00677C83"/>
    <w:rsid w:val="00685371"/>
    <w:rsid w:val="006876ED"/>
    <w:rsid w:val="006B2840"/>
    <w:rsid w:val="006B29DD"/>
    <w:rsid w:val="006B5734"/>
    <w:rsid w:val="006B62E8"/>
    <w:rsid w:val="006C4A7D"/>
    <w:rsid w:val="006C5476"/>
    <w:rsid w:val="006F0E18"/>
    <w:rsid w:val="007008F6"/>
    <w:rsid w:val="00720688"/>
    <w:rsid w:val="00732FD5"/>
    <w:rsid w:val="007379A5"/>
    <w:rsid w:val="00743161"/>
    <w:rsid w:val="00784762"/>
    <w:rsid w:val="007B2DF2"/>
    <w:rsid w:val="007C3AFC"/>
    <w:rsid w:val="007D4463"/>
    <w:rsid w:val="007F7AF3"/>
    <w:rsid w:val="00803CB7"/>
    <w:rsid w:val="0081713C"/>
    <w:rsid w:val="00824A71"/>
    <w:rsid w:val="00825757"/>
    <w:rsid w:val="00833B53"/>
    <w:rsid w:val="0086194B"/>
    <w:rsid w:val="00885EB0"/>
    <w:rsid w:val="008C1BAA"/>
    <w:rsid w:val="008C1FC2"/>
    <w:rsid w:val="008E1AA2"/>
    <w:rsid w:val="008F1B83"/>
    <w:rsid w:val="008F4695"/>
    <w:rsid w:val="00902FF9"/>
    <w:rsid w:val="009051DE"/>
    <w:rsid w:val="00906697"/>
    <w:rsid w:val="009452F6"/>
    <w:rsid w:val="00956054"/>
    <w:rsid w:val="0096343A"/>
    <w:rsid w:val="009837B1"/>
    <w:rsid w:val="00995CCF"/>
    <w:rsid w:val="009B2F52"/>
    <w:rsid w:val="009D071F"/>
    <w:rsid w:val="009E43ED"/>
    <w:rsid w:val="009F307F"/>
    <w:rsid w:val="00A3029B"/>
    <w:rsid w:val="00A34AEB"/>
    <w:rsid w:val="00A41234"/>
    <w:rsid w:val="00A418BD"/>
    <w:rsid w:val="00A57253"/>
    <w:rsid w:val="00A64702"/>
    <w:rsid w:val="00A6509A"/>
    <w:rsid w:val="00A90E48"/>
    <w:rsid w:val="00A97A55"/>
    <w:rsid w:val="00AA0292"/>
    <w:rsid w:val="00AE062C"/>
    <w:rsid w:val="00AE6740"/>
    <w:rsid w:val="00B30239"/>
    <w:rsid w:val="00B44B93"/>
    <w:rsid w:val="00B706D7"/>
    <w:rsid w:val="00B728C2"/>
    <w:rsid w:val="00BB3098"/>
    <w:rsid w:val="00BC1C8B"/>
    <w:rsid w:val="00BC28D4"/>
    <w:rsid w:val="00BD0913"/>
    <w:rsid w:val="00BD0B5A"/>
    <w:rsid w:val="00BE0566"/>
    <w:rsid w:val="00BF5CA1"/>
    <w:rsid w:val="00BF71A1"/>
    <w:rsid w:val="00C03FCB"/>
    <w:rsid w:val="00C2190A"/>
    <w:rsid w:val="00C34014"/>
    <w:rsid w:val="00C45DB4"/>
    <w:rsid w:val="00C54559"/>
    <w:rsid w:val="00C55328"/>
    <w:rsid w:val="00C613FB"/>
    <w:rsid w:val="00C630F0"/>
    <w:rsid w:val="00C65E78"/>
    <w:rsid w:val="00C709AB"/>
    <w:rsid w:val="00C73CA1"/>
    <w:rsid w:val="00C76199"/>
    <w:rsid w:val="00C77506"/>
    <w:rsid w:val="00C9754A"/>
    <w:rsid w:val="00CB395A"/>
    <w:rsid w:val="00CD26B9"/>
    <w:rsid w:val="00CD27BC"/>
    <w:rsid w:val="00CE55CB"/>
    <w:rsid w:val="00CE6C4B"/>
    <w:rsid w:val="00D0355F"/>
    <w:rsid w:val="00D07F01"/>
    <w:rsid w:val="00D12625"/>
    <w:rsid w:val="00D12E3F"/>
    <w:rsid w:val="00D15654"/>
    <w:rsid w:val="00D20321"/>
    <w:rsid w:val="00D275EE"/>
    <w:rsid w:val="00D2786D"/>
    <w:rsid w:val="00D462FA"/>
    <w:rsid w:val="00D63885"/>
    <w:rsid w:val="00D75E5C"/>
    <w:rsid w:val="00D77349"/>
    <w:rsid w:val="00D90D04"/>
    <w:rsid w:val="00D924AD"/>
    <w:rsid w:val="00DA4331"/>
    <w:rsid w:val="00DE3EB0"/>
    <w:rsid w:val="00DF5546"/>
    <w:rsid w:val="00E04241"/>
    <w:rsid w:val="00E2169C"/>
    <w:rsid w:val="00E22552"/>
    <w:rsid w:val="00E23847"/>
    <w:rsid w:val="00E5015D"/>
    <w:rsid w:val="00E52386"/>
    <w:rsid w:val="00E73FF1"/>
    <w:rsid w:val="00E7514F"/>
    <w:rsid w:val="00E81AC1"/>
    <w:rsid w:val="00E941FE"/>
    <w:rsid w:val="00EA1206"/>
    <w:rsid w:val="00EB78D8"/>
    <w:rsid w:val="00EE5DDE"/>
    <w:rsid w:val="00EF4EB8"/>
    <w:rsid w:val="00F02154"/>
    <w:rsid w:val="00F10C40"/>
    <w:rsid w:val="00F21D88"/>
    <w:rsid w:val="00F254D0"/>
    <w:rsid w:val="00F31C9A"/>
    <w:rsid w:val="00F509EF"/>
    <w:rsid w:val="00FB77FE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3871D-65B5-4D4C-AFC5-7E309F1F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5</cp:revision>
  <cp:lastPrinted>2015-01-15T21:24:00Z</cp:lastPrinted>
  <dcterms:created xsi:type="dcterms:W3CDTF">2016-03-11T21:15:00Z</dcterms:created>
  <dcterms:modified xsi:type="dcterms:W3CDTF">2016-03-17T17:30:00Z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