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817" w:rsidRPr="00E846EF" w:rsidRDefault="00754817" w:rsidP="00754817">
      <w:pPr>
        <w:overflowPunct w:val="0"/>
        <w:autoSpaceDE w:val="0"/>
        <w:autoSpaceDN w:val="0"/>
        <w:spacing w:after="0" w:line="240" w:lineRule="auto"/>
        <w:jc w:val="center"/>
        <w:rPr>
          <w:rFonts w:asciiTheme="minorHAnsi" w:hAnsiTheme="minorHAnsi" w:cs="Arial"/>
          <w:b/>
          <w:bCs/>
          <w:sz w:val="20"/>
          <w:szCs w:val="20"/>
          <w:lang w:val="en-US" w:eastAsia="es-SV"/>
        </w:rPr>
      </w:pPr>
      <w:r w:rsidRPr="00E846EF">
        <w:rPr>
          <w:rFonts w:asciiTheme="minorHAnsi" w:hAnsiTheme="minorHAnsi" w:cs="Arial"/>
          <w:b/>
          <w:bCs/>
          <w:sz w:val="20"/>
          <w:szCs w:val="20"/>
          <w:lang w:val="en-US" w:eastAsia="es-SV"/>
        </w:rPr>
        <w:t>06/RES/OIR/2016</w:t>
      </w:r>
    </w:p>
    <w:p w:rsidR="00754817" w:rsidRPr="00E846EF" w:rsidRDefault="00754817" w:rsidP="00754817">
      <w:pPr>
        <w:overflowPunct w:val="0"/>
        <w:autoSpaceDE w:val="0"/>
        <w:autoSpaceDN w:val="0"/>
        <w:spacing w:after="0" w:line="240" w:lineRule="auto"/>
        <w:jc w:val="center"/>
        <w:rPr>
          <w:rFonts w:asciiTheme="minorHAnsi" w:hAnsiTheme="minorHAnsi" w:cs="Arial"/>
          <w:b/>
          <w:bCs/>
          <w:sz w:val="20"/>
          <w:szCs w:val="20"/>
          <w:lang w:val="en-US" w:eastAsia="es-SV"/>
        </w:rPr>
      </w:pPr>
    </w:p>
    <w:p w:rsidR="00754817" w:rsidRPr="00E846EF" w:rsidRDefault="00754817" w:rsidP="00754817">
      <w:pPr>
        <w:overflowPunct w:val="0"/>
        <w:autoSpaceDE w:val="0"/>
        <w:autoSpaceDN w:val="0"/>
        <w:spacing w:after="0" w:line="240" w:lineRule="auto"/>
        <w:jc w:val="center"/>
        <w:rPr>
          <w:rFonts w:asciiTheme="minorHAnsi" w:hAnsiTheme="minorHAnsi" w:cs="Arial"/>
          <w:b/>
          <w:bCs/>
          <w:sz w:val="20"/>
          <w:szCs w:val="20"/>
          <w:lang w:val="en-US" w:eastAsia="es-SV"/>
        </w:rPr>
      </w:pPr>
    </w:p>
    <w:p w:rsidR="00754817" w:rsidRPr="00C72FA3" w:rsidRDefault="00754817" w:rsidP="00754817">
      <w:pPr>
        <w:pStyle w:val="Textosinformato"/>
        <w:jc w:val="both"/>
        <w:rPr>
          <w:rFonts w:asciiTheme="minorHAnsi" w:hAnsiTheme="minorHAnsi" w:cs="Arial"/>
          <w:sz w:val="20"/>
          <w:szCs w:val="20"/>
        </w:rPr>
      </w:pPr>
      <w:r w:rsidRPr="00C72FA3">
        <w:rPr>
          <w:rFonts w:asciiTheme="minorHAnsi" w:hAnsiTheme="minorHAnsi" w:cs="Arial"/>
          <w:sz w:val="20"/>
          <w:szCs w:val="20"/>
        </w:rPr>
        <w:t xml:space="preserve">Vista la solicitud del ciudadano </w:t>
      </w:r>
      <w:r>
        <w:rPr>
          <w:rFonts w:asciiTheme="minorHAnsi" w:hAnsiTheme="minorHAnsi"/>
          <w:sz w:val="20"/>
          <w:szCs w:val="20"/>
        </w:rPr>
        <w:t>_______________________________</w:t>
      </w:r>
      <w:r w:rsidRPr="00C72FA3">
        <w:rPr>
          <w:rFonts w:asciiTheme="minorHAnsi" w:hAnsiTheme="minorHAnsi" w:cs="Arial"/>
          <w:sz w:val="20"/>
          <w:szCs w:val="20"/>
        </w:rPr>
        <w:t xml:space="preserve">, con Documento Único de Identidad número </w:t>
      </w:r>
      <w:r>
        <w:rPr>
          <w:rFonts w:asciiTheme="minorHAnsi" w:hAnsiTheme="minorHAnsi" w:cs="Arial"/>
          <w:sz w:val="20"/>
          <w:szCs w:val="20"/>
        </w:rPr>
        <w:t>______________________________</w:t>
      </w:r>
      <w:bookmarkStart w:id="0" w:name="_GoBack"/>
      <w:bookmarkEnd w:id="0"/>
      <w:r w:rsidRPr="00C72FA3">
        <w:rPr>
          <w:rFonts w:asciiTheme="minorHAnsi" w:hAnsiTheme="minorHAnsi" w:cs="Arial"/>
          <w:sz w:val="20"/>
          <w:szCs w:val="20"/>
        </w:rPr>
        <w:t xml:space="preserve">, quien solicita: </w:t>
      </w:r>
    </w:p>
    <w:p w:rsidR="00754817" w:rsidRPr="00C72FA3" w:rsidRDefault="00754817" w:rsidP="00754817">
      <w:pPr>
        <w:tabs>
          <w:tab w:val="left" w:pos="5166"/>
        </w:tabs>
        <w:spacing w:after="0" w:line="240" w:lineRule="auto"/>
        <w:jc w:val="both"/>
        <w:rPr>
          <w:rFonts w:asciiTheme="minorHAnsi" w:hAnsiTheme="minorHAnsi" w:cs="Arial"/>
          <w:sz w:val="20"/>
          <w:szCs w:val="20"/>
        </w:rPr>
      </w:pPr>
    </w:p>
    <w:p w:rsidR="00754817" w:rsidRPr="00C72FA3" w:rsidRDefault="00754817" w:rsidP="00754817">
      <w:pPr>
        <w:pStyle w:val="Textosinformato"/>
        <w:jc w:val="both"/>
        <w:rPr>
          <w:rFonts w:asciiTheme="minorHAnsi" w:hAnsiTheme="minorHAnsi"/>
          <w:b/>
          <w:sz w:val="20"/>
          <w:szCs w:val="20"/>
        </w:rPr>
      </w:pPr>
      <w:r w:rsidRPr="00C72FA3">
        <w:rPr>
          <w:rFonts w:asciiTheme="minorHAnsi" w:hAnsiTheme="minorHAnsi" w:cs="Arial"/>
          <w:b/>
          <w:sz w:val="20"/>
          <w:szCs w:val="20"/>
        </w:rPr>
        <w:t>“</w:t>
      </w:r>
      <w:r w:rsidRPr="00C72FA3">
        <w:rPr>
          <w:rFonts w:asciiTheme="minorHAnsi" w:hAnsiTheme="minorHAnsi"/>
          <w:b/>
          <w:sz w:val="20"/>
          <w:szCs w:val="20"/>
        </w:rPr>
        <w:t>A) Permisibilidad legal para que una sociedad extranjera (sin sucursal, agencia o filial en El Salvador), celebre contratos mercantiles con personas salvadoreñas (naturales o jurídicas), bajo la consideración que dicho contrato surtirá sus efectos en El Salvador.</w:t>
      </w:r>
    </w:p>
    <w:p w:rsidR="00754817" w:rsidRPr="00C72FA3" w:rsidRDefault="00754817" w:rsidP="00754817">
      <w:pPr>
        <w:pStyle w:val="Textosinformato"/>
        <w:jc w:val="both"/>
        <w:rPr>
          <w:rFonts w:asciiTheme="minorHAnsi" w:hAnsiTheme="minorHAnsi"/>
          <w:b/>
          <w:sz w:val="20"/>
          <w:szCs w:val="20"/>
        </w:rPr>
      </w:pPr>
    </w:p>
    <w:p w:rsidR="00754817" w:rsidRPr="00C72FA3" w:rsidRDefault="00754817" w:rsidP="00754817">
      <w:pPr>
        <w:pStyle w:val="Textosinformato"/>
        <w:jc w:val="both"/>
        <w:rPr>
          <w:rFonts w:asciiTheme="minorHAnsi" w:hAnsiTheme="minorHAnsi"/>
          <w:b/>
          <w:sz w:val="20"/>
          <w:szCs w:val="20"/>
        </w:rPr>
      </w:pPr>
      <w:r w:rsidRPr="00C72FA3">
        <w:rPr>
          <w:rFonts w:asciiTheme="minorHAnsi" w:hAnsiTheme="minorHAnsi"/>
          <w:b/>
          <w:sz w:val="20"/>
          <w:szCs w:val="20"/>
        </w:rPr>
        <w:t xml:space="preserve">B) Implicaciones tributarias, para una sociedad extranjera que desea contratar a una sociedad salvadoreña, siendo que el contrato es para que </w:t>
      </w:r>
      <w:proofErr w:type="spellStart"/>
      <w:r w:rsidRPr="00C72FA3">
        <w:rPr>
          <w:rFonts w:asciiTheme="minorHAnsi" w:hAnsiTheme="minorHAnsi"/>
          <w:b/>
          <w:sz w:val="20"/>
          <w:szCs w:val="20"/>
        </w:rPr>
        <w:t>que</w:t>
      </w:r>
      <w:proofErr w:type="spellEnd"/>
      <w:r w:rsidRPr="00C72FA3">
        <w:rPr>
          <w:rFonts w:asciiTheme="minorHAnsi" w:hAnsiTheme="minorHAnsi"/>
          <w:b/>
          <w:sz w:val="20"/>
          <w:szCs w:val="20"/>
        </w:rPr>
        <w:t xml:space="preserve"> la sociedad salvadoreña le preste servicios a la sociedad extranjera que se materializarán en El Salvador. Es decir, cuáles serían las obligaciones tributarias de la sociedad extranjera para con el Estado de El Salvador. </w:t>
      </w:r>
    </w:p>
    <w:p w:rsidR="00754817" w:rsidRPr="00C72FA3" w:rsidRDefault="00754817" w:rsidP="00754817">
      <w:pPr>
        <w:pStyle w:val="Textosinformato"/>
        <w:jc w:val="both"/>
        <w:rPr>
          <w:rFonts w:asciiTheme="minorHAnsi" w:hAnsiTheme="minorHAnsi"/>
          <w:b/>
          <w:sz w:val="20"/>
          <w:szCs w:val="20"/>
        </w:rPr>
      </w:pPr>
    </w:p>
    <w:p w:rsidR="00754817" w:rsidRPr="00C72FA3" w:rsidRDefault="00754817" w:rsidP="00754817">
      <w:pPr>
        <w:pStyle w:val="Textosinformato"/>
        <w:jc w:val="both"/>
        <w:rPr>
          <w:rFonts w:asciiTheme="minorHAnsi" w:hAnsiTheme="minorHAnsi"/>
          <w:b/>
          <w:sz w:val="20"/>
          <w:szCs w:val="20"/>
        </w:rPr>
      </w:pPr>
      <w:r w:rsidRPr="00C72FA3">
        <w:rPr>
          <w:rFonts w:asciiTheme="minorHAnsi" w:hAnsiTheme="minorHAnsi"/>
          <w:b/>
          <w:sz w:val="20"/>
          <w:szCs w:val="20"/>
        </w:rPr>
        <w:t xml:space="preserve">B) Permisibilidad legal para que una sociedad extranjera (sin sucursal, agencia o filial en El Salvador), sea titular de derechos, particularmente, capacidad de dichas sociedades para ser beneficiarias de cheques, pagarés y fianzas mercantiles. Todos los anteriores emitidos en El Salvador, y cuyos derechos serían ejercidos en El Salvador. </w:t>
      </w:r>
    </w:p>
    <w:p w:rsidR="00754817" w:rsidRPr="00C72FA3" w:rsidRDefault="00754817" w:rsidP="00754817">
      <w:pPr>
        <w:pStyle w:val="Textosinformato"/>
        <w:jc w:val="both"/>
        <w:rPr>
          <w:rFonts w:asciiTheme="minorHAnsi" w:hAnsiTheme="minorHAnsi"/>
          <w:b/>
          <w:sz w:val="20"/>
          <w:szCs w:val="20"/>
        </w:rPr>
      </w:pPr>
    </w:p>
    <w:p w:rsidR="00754817" w:rsidRPr="00C72FA3" w:rsidRDefault="00754817" w:rsidP="00754817">
      <w:pPr>
        <w:pStyle w:val="Textosinformato"/>
        <w:jc w:val="both"/>
        <w:rPr>
          <w:rFonts w:asciiTheme="minorHAnsi" w:hAnsiTheme="minorHAnsi"/>
          <w:b/>
          <w:sz w:val="20"/>
          <w:szCs w:val="20"/>
        </w:rPr>
      </w:pPr>
      <w:r w:rsidRPr="00C72FA3">
        <w:rPr>
          <w:rFonts w:asciiTheme="minorHAnsi" w:hAnsiTheme="minorHAnsi"/>
          <w:b/>
          <w:sz w:val="20"/>
          <w:szCs w:val="20"/>
        </w:rPr>
        <w:t>C) Permisibilidad legal para que una sociedad extranjera (sin sucursal, agencia o filial en El Salvador), sea “cuentacorrentista”, en el ámbito bancario salvadoreño, es decir, para ser parte en contratos de depósito en cuenta corriente, así como para girar cheques</w:t>
      </w:r>
      <w:r w:rsidRPr="00C72FA3">
        <w:rPr>
          <w:rFonts w:asciiTheme="minorHAnsi" w:hAnsiTheme="minorHAnsi" w:cs="Arial"/>
          <w:b/>
          <w:bCs/>
          <w:sz w:val="20"/>
          <w:szCs w:val="20"/>
        </w:rPr>
        <w:t>.”</w:t>
      </w:r>
    </w:p>
    <w:p w:rsidR="00754817" w:rsidRPr="00C72FA3" w:rsidRDefault="00754817" w:rsidP="00754817">
      <w:pPr>
        <w:pStyle w:val="Textosinformato"/>
        <w:jc w:val="both"/>
        <w:rPr>
          <w:rFonts w:asciiTheme="minorHAnsi" w:hAnsiTheme="minorHAnsi" w:cs="Arial"/>
          <w:b/>
          <w:sz w:val="20"/>
          <w:szCs w:val="20"/>
        </w:rPr>
      </w:pPr>
    </w:p>
    <w:p w:rsidR="00754817" w:rsidRPr="00C72FA3" w:rsidRDefault="00754817" w:rsidP="00754817">
      <w:pPr>
        <w:pStyle w:val="Prrafodelista"/>
        <w:tabs>
          <w:tab w:val="left" w:pos="5166"/>
        </w:tabs>
        <w:spacing w:after="0" w:line="240" w:lineRule="auto"/>
        <w:jc w:val="both"/>
        <w:rPr>
          <w:rFonts w:asciiTheme="minorHAnsi" w:hAnsiTheme="minorHAnsi" w:cs="Arial"/>
          <w:sz w:val="20"/>
          <w:szCs w:val="20"/>
        </w:rPr>
      </w:pPr>
    </w:p>
    <w:p w:rsidR="00754817" w:rsidRDefault="00754817" w:rsidP="00754817">
      <w:pPr>
        <w:tabs>
          <w:tab w:val="left" w:pos="5166"/>
        </w:tabs>
        <w:spacing w:after="0" w:line="240" w:lineRule="auto"/>
        <w:jc w:val="both"/>
        <w:rPr>
          <w:rFonts w:asciiTheme="minorHAnsi" w:eastAsia="Times New Roman" w:hAnsiTheme="minorHAnsi" w:cs="Arial"/>
          <w:bCs/>
          <w:sz w:val="20"/>
          <w:szCs w:val="20"/>
          <w:lang w:eastAsia="es-SV"/>
        </w:rPr>
      </w:pPr>
      <w:r w:rsidRPr="00C72FA3">
        <w:rPr>
          <w:rFonts w:asciiTheme="minorHAnsi" w:hAnsiTheme="minorHAnsi" w:cs="Arial"/>
          <w:sz w:val="20"/>
          <w:szCs w:val="20"/>
        </w:rPr>
        <w:t xml:space="preserve">Por lo que con el fin de dar cumplimiento a la Ley de Acceso a la Información Pública (LAIP), Artículos  1, 2, 3 Literales a, b, j, 4 Literales a, b, c, d, e, f, g, 65, 66, 67, 68,  69, 70 y 71  y conforme lo proporcionado por la unidad generadora de la información, la suscrita </w:t>
      </w:r>
      <w:r w:rsidRPr="00C72FA3">
        <w:rPr>
          <w:rFonts w:asciiTheme="minorHAnsi" w:hAnsiTheme="minorHAnsi" w:cs="Arial"/>
          <w:b/>
          <w:sz w:val="20"/>
          <w:szCs w:val="20"/>
        </w:rPr>
        <w:t>RESUELVE:</w:t>
      </w:r>
      <w:r w:rsidRPr="00C72FA3">
        <w:rPr>
          <w:rFonts w:asciiTheme="minorHAnsi" w:hAnsiTheme="minorHAnsi" w:cs="Arial"/>
          <w:sz w:val="20"/>
          <w:szCs w:val="20"/>
        </w:rPr>
        <w:t xml:space="preserve"> Hacer de su conocimiento que este Organismo no genera la información solicitada por lo que de conformidad al Artículo 68 LAIP, se re direcciona su solicitud, indicándole que la misma debe ser presentada en la </w:t>
      </w:r>
      <w:r w:rsidRPr="008379E3">
        <w:rPr>
          <w:rFonts w:asciiTheme="minorHAnsi" w:eastAsia="Times New Roman" w:hAnsiTheme="minorHAnsi" w:cs="Arial"/>
          <w:bCs/>
          <w:sz w:val="20"/>
          <w:szCs w:val="20"/>
          <w:lang w:eastAsia="es-SV"/>
        </w:rPr>
        <w:t>Unidad de Acceso a la Información Pública</w:t>
      </w:r>
      <w:r w:rsidRPr="00C72FA3">
        <w:rPr>
          <w:rFonts w:asciiTheme="minorHAnsi" w:eastAsia="Times New Roman" w:hAnsiTheme="minorHAnsi" w:cs="Arial"/>
          <w:bCs/>
          <w:sz w:val="20"/>
          <w:szCs w:val="20"/>
          <w:lang w:eastAsia="es-SV"/>
        </w:rPr>
        <w:t>, del  Ministerio de Hacienda; proporcionándole para ello la siguiente a información:</w:t>
      </w:r>
    </w:p>
    <w:p w:rsidR="00754817" w:rsidRDefault="00754817" w:rsidP="00754817">
      <w:pPr>
        <w:spacing w:after="0" w:line="240" w:lineRule="auto"/>
        <w:rPr>
          <w:rFonts w:asciiTheme="minorHAnsi" w:eastAsia="Times New Roman" w:hAnsiTheme="minorHAnsi" w:cs="Arial"/>
          <w:sz w:val="20"/>
          <w:szCs w:val="20"/>
          <w:lang w:eastAsia="es-SV"/>
        </w:rPr>
      </w:pPr>
      <w:r w:rsidRPr="008379E3">
        <w:rPr>
          <w:rFonts w:asciiTheme="minorHAnsi" w:eastAsia="Times New Roman" w:hAnsiTheme="minorHAnsi" w:cs="Arial"/>
          <w:sz w:val="20"/>
          <w:szCs w:val="20"/>
          <w:lang w:eastAsia="es-SV"/>
        </w:rPr>
        <w:t xml:space="preserve">Oficial de Información: </w:t>
      </w:r>
      <w:hyperlink r:id="rId7" w:tooltip="Ver currículo vitae" w:history="1">
        <w:r w:rsidRPr="008379E3">
          <w:rPr>
            <w:rFonts w:asciiTheme="minorHAnsi" w:eastAsia="Times New Roman" w:hAnsiTheme="minorHAnsi" w:cs="Arial"/>
            <w:sz w:val="20"/>
            <w:szCs w:val="20"/>
            <w:lang w:eastAsia="es-SV"/>
          </w:rPr>
          <w:t>Lic. Daniel Eliseo Martínez Taura</w:t>
        </w:r>
      </w:hyperlink>
      <w:r w:rsidRPr="008379E3">
        <w:rPr>
          <w:rFonts w:asciiTheme="minorHAnsi" w:eastAsia="Times New Roman" w:hAnsiTheme="minorHAnsi" w:cs="Arial"/>
          <w:sz w:val="20"/>
          <w:szCs w:val="20"/>
          <w:lang w:eastAsia="es-SV"/>
        </w:rPr>
        <w:t>.</w:t>
      </w:r>
      <w:r w:rsidRPr="008379E3">
        <w:rPr>
          <w:rFonts w:asciiTheme="minorHAnsi" w:eastAsia="Times New Roman" w:hAnsiTheme="minorHAnsi" w:cs="Arial"/>
          <w:sz w:val="20"/>
          <w:szCs w:val="20"/>
          <w:lang w:eastAsia="es-SV"/>
        </w:rPr>
        <w:br/>
        <w:t>Dirección: Boulevard Los Héroes, edificio anexo a Secretaría de Estado, Ministerio de Hacienda.</w:t>
      </w:r>
      <w:r w:rsidRPr="008379E3">
        <w:rPr>
          <w:rFonts w:asciiTheme="minorHAnsi" w:eastAsia="Times New Roman" w:hAnsiTheme="minorHAnsi" w:cs="Arial"/>
          <w:sz w:val="20"/>
          <w:szCs w:val="20"/>
          <w:lang w:eastAsia="es-SV"/>
        </w:rPr>
        <w:br/>
        <w:t xml:space="preserve">Correo Electrónico: </w:t>
      </w:r>
      <w:hyperlink r:id="rId8" w:history="1">
        <w:r w:rsidRPr="008379E3">
          <w:rPr>
            <w:rFonts w:asciiTheme="minorHAnsi" w:eastAsia="Times New Roman" w:hAnsiTheme="minorHAnsi" w:cs="Arial"/>
            <w:sz w:val="20"/>
            <w:szCs w:val="20"/>
            <w:lang w:eastAsia="es-SV"/>
          </w:rPr>
          <w:t>oficialdeinformacion@mh.gob.sv</w:t>
        </w:r>
      </w:hyperlink>
      <w:r w:rsidRPr="008379E3">
        <w:rPr>
          <w:rFonts w:asciiTheme="minorHAnsi" w:eastAsia="Times New Roman" w:hAnsiTheme="minorHAnsi" w:cs="Arial"/>
          <w:sz w:val="20"/>
          <w:szCs w:val="20"/>
          <w:lang w:eastAsia="es-SV"/>
        </w:rPr>
        <w:br/>
        <w:t>Teléfono:</w:t>
      </w:r>
      <w:proofErr w:type="gramStart"/>
      <w:r w:rsidRPr="008379E3">
        <w:rPr>
          <w:rFonts w:asciiTheme="minorHAnsi" w:eastAsia="Times New Roman" w:hAnsiTheme="minorHAnsi" w:cs="Arial"/>
          <w:sz w:val="20"/>
          <w:szCs w:val="20"/>
          <w:lang w:eastAsia="es-SV"/>
        </w:rPr>
        <w:t>  2244</w:t>
      </w:r>
      <w:proofErr w:type="gramEnd"/>
      <w:r w:rsidRPr="008379E3">
        <w:rPr>
          <w:rFonts w:asciiTheme="minorHAnsi" w:eastAsia="Times New Roman" w:hAnsiTheme="minorHAnsi" w:cs="Arial"/>
          <w:sz w:val="20"/>
          <w:szCs w:val="20"/>
          <w:lang w:eastAsia="es-SV"/>
        </w:rPr>
        <w:t>-3830</w:t>
      </w:r>
    </w:p>
    <w:p w:rsidR="00754817" w:rsidRPr="00C72FA3" w:rsidRDefault="00754817" w:rsidP="00754817">
      <w:pPr>
        <w:tabs>
          <w:tab w:val="left" w:pos="5166"/>
        </w:tabs>
        <w:spacing w:after="0" w:line="240" w:lineRule="auto"/>
        <w:jc w:val="both"/>
        <w:rPr>
          <w:rFonts w:asciiTheme="minorHAnsi" w:hAnsiTheme="minorHAnsi" w:cs="Arial"/>
          <w:sz w:val="20"/>
          <w:szCs w:val="20"/>
        </w:rPr>
      </w:pPr>
      <w:r w:rsidRPr="00C72FA3">
        <w:rPr>
          <w:rFonts w:asciiTheme="minorHAnsi" w:eastAsia="Times New Roman" w:hAnsiTheme="minorHAnsi" w:cs="Arial"/>
          <w:bCs/>
          <w:sz w:val="20"/>
          <w:szCs w:val="20"/>
          <w:lang w:eastAsia="es-SV"/>
        </w:rPr>
        <w:t>Horario de atención</w:t>
      </w:r>
      <w:r>
        <w:rPr>
          <w:rFonts w:asciiTheme="minorHAnsi" w:eastAsia="Times New Roman" w:hAnsiTheme="minorHAnsi" w:cs="Arial"/>
          <w:bCs/>
          <w:sz w:val="20"/>
          <w:szCs w:val="20"/>
          <w:lang w:eastAsia="es-SV"/>
        </w:rPr>
        <w:t>:</w:t>
      </w:r>
      <w:r>
        <w:rPr>
          <w:rFonts w:asciiTheme="minorHAnsi" w:eastAsia="Times New Roman" w:hAnsiTheme="minorHAnsi" w:cs="Arial"/>
          <w:b/>
          <w:bCs/>
          <w:sz w:val="20"/>
          <w:szCs w:val="20"/>
          <w:lang w:eastAsia="es-SV"/>
        </w:rPr>
        <w:t xml:space="preserve"> </w:t>
      </w:r>
      <w:r>
        <w:rPr>
          <w:rFonts w:asciiTheme="minorHAnsi" w:eastAsia="Times New Roman" w:hAnsiTheme="minorHAnsi" w:cs="Arial"/>
          <w:sz w:val="20"/>
          <w:szCs w:val="20"/>
          <w:lang w:eastAsia="es-SV"/>
        </w:rPr>
        <w:t>De Lunes a Viernes</w:t>
      </w:r>
      <w:r w:rsidRPr="008379E3">
        <w:rPr>
          <w:rFonts w:asciiTheme="minorHAnsi" w:eastAsia="Times New Roman" w:hAnsiTheme="minorHAnsi" w:cs="Arial"/>
          <w:sz w:val="20"/>
          <w:szCs w:val="20"/>
          <w:lang w:eastAsia="es-SV"/>
        </w:rPr>
        <w:t xml:space="preserve"> de 7:30 a.m. - 12:00 m. y de 12:40 p.m. - 3:30 </w:t>
      </w:r>
      <w:proofErr w:type="spellStart"/>
      <w:r w:rsidRPr="008379E3">
        <w:rPr>
          <w:rFonts w:asciiTheme="minorHAnsi" w:eastAsia="Times New Roman" w:hAnsiTheme="minorHAnsi" w:cs="Arial"/>
          <w:sz w:val="20"/>
          <w:szCs w:val="20"/>
          <w:lang w:eastAsia="es-SV"/>
        </w:rPr>
        <w:t>p.m</w:t>
      </w:r>
      <w:proofErr w:type="spellEnd"/>
      <w:r w:rsidRPr="00C72FA3">
        <w:rPr>
          <w:rFonts w:asciiTheme="minorHAnsi" w:hAnsiTheme="minorHAnsi" w:cs="Arial"/>
          <w:sz w:val="20"/>
          <w:szCs w:val="20"/>
        </w:rPr>
        <w:t xml:space="preserve"> </w:t>
      </w:r>
    </w:p>
    <w:p w:rsidR="00754817" w:rsidRDefault="00754817" w:rsidP="00754817">
      <w:pPr>
        <w:spacing w:after="0" w:line="240" w:lineRule="auto"/>
        <w:jc w:val="both"/>
        <w:rPr>
          <w:rFonts w:asciiTheme="minorHAnsi" w:hAnsiTheme="minorHAnsi" w:cs="Arial"/>
          <w:sz w:val="20"/>
          <w:szCs w:val="20"/>
        </w:rPr>
      </w:pPr>
    </w:p>
    <w:p w:rsidR="00754817" w:rsidRPr="00C72FA3" w:rsidRDefault="00754817" w:rsidP="00754817">
      <w:pPr>
        <w:spacing w:after="0" w:line="240" w:lineRule="auto"/>
        <w:jc w:val="both"/>
        <w:rPr>
          <w:rFonts w:asciiTheme="minorHAnsi" w:hAnsiTheme="minorHAnsi" w:cs="Arial"/>
          <w:sz w:val="20"/>
          <w:szCs w:val="20"/>
        </w:rPr>
      </w:pPr>
      <w:r w:rsidRPr="00C72FA3">
        <w:rPr>
          <w:rFonts w:asciiTheme="minorHAnsi" w:hAnsiTheme="minorHAnsi" w:cs="Arial"/>
          <w:sz w:val="20"/>
          <w:szCs w:val="20"/>
        </w:rPr>
        <w:t>Queda expedito el derecho del solicitante de proceder conforme lo establece el art. 82 LAIP.</w:t>
      </w:r>
    </w:p>
    <w:p w:rsidR="00754817" w:rsidRPr="00C72FA3" w:rsidRDefault="00754817" w:rsidP="00754817">
      <w:pPr>
        <w:spacing w:after="0" w:line="240" w:lineRule="auto"/>
        <w:jc w:val="both"/>
        <w:rPr>
          <w:rFonts w:asciiTheme="minorHAnsi" w:hAnsiTheme="minorHAnsi" w:cs="Arial"/>
          <w:sz w:val="20"/>
          <w:szCs w:val="20"/>
        </w:rPr>
      </w:pPr>
    </w:p>
    <w:p w:rsidR="00754817" w:rsidRPr="00C72FA3" w:rsidRDefault="00754817" w:rsidP="00754817">
      <w:pPr>
        <w:spacing w:after="0" w:line="240" w:lineRule="auto"/>
        <w:jc w:val="both"/>
        <w:rPr>
          <w:rFonts w:asciiTheme="minorHAnsi" w:hAnsiTheme="minorHAnsi" w:cs="Arial"/>
          <w:sz w:val="20"/>
          <w:szCs w:val="20"/>
        </w:rPr>
      </w:pPr>
      <w:r w:rsidRPr="00C72FA3">
        <w:rPr>
          <w:rFonts w:asciiTheme="minorHAnsi" w:hAnsiTheme="minorHAnsi" w:cs="Arial"/>
          <w:sz w:val="20"/>
          <w:szCs w:val="20"/>
        </w:rPr>
        <w:t>Sin otro particular.</w:t>
      </w:r>
    </w:p>
    <w:p w:rsidR="00754817" w:rsidRPr="00C72FA3" w:rsidRDefault="00754817" w:rsidP="00754817">
      <w:pPr>
        <w:spacing w:after="0" w:line="240" w:lineRule="auto"/>
        <w:jc w:val="both"/>
        <w:rPr>
          <w:rFonts w:asciiTheme="minorHAnsi" w:hAnsiTheme="minorHAnsi" w:cs="Arial"/>
          <w:sz w:val="20"/>
          <w:szCs w:val="20"/>
        </w:rPr>
      </w:pPr>
    </w:p>
    <w:p w:rsidR="00754817" w:rsidRPr="00C72FA3" w:rsidRDefault="00754817" w:rsidP="00754817">
      <w:pPr>
        <w:tabs>
          <w:tab w:val="left" w:pos="5166"/>
        </w:tabs>
        <w:spacing w:after="0" w:line="240" w:lineRule="auto"/>
        <w:ind w:firstLine="708"/>
        <w:jc w:val="both"/>
        <w:rPr>
          <w:rFonts w:asciiTheme="minorHAnsi" w:hAnsiTheme="minorHAnsi" w:cs="Arial"/>
          <w:sz w:val="20"/>
          <w:szCs w:val="20"/>
        </w:rPr>
      </w:pPr>
      <w:r>
        <w:rPr>
          <w:rFonts w:asciiTheme="minorHAnsi" w:hAnsiTheme="minorHAnsi" w:cs="Arial"/>
          <w:sz w:val="20"/>
          <w:szCs w:val="20"/>
        </w:rPr>
        <w:t>San Salvador, a las diecisiete</w:t>
      </w:r>
      <w:r w:rsidRPr="00C72FA3">
        <w:rPr>
          <w:rFonts w:asciiTheme="minorHAnsi" w:hAnsiTheme="minorHAnsi" w:cs="Arial"/>
          <w:sz w:val="20"/>
          <w:szCs w:val="20"/>
        </w:rPr>
        <w:t xml:space="preserve"> horas del día </w:t>
      </w:r>
      <w:r>
        <w:rPr>
          <w:rFonts w:asciiTheme="minorHAnsi" w:hAnsiTheme="minorHAnsi" w:cs="Arial"/>
          <w:sz w:val="20"/>
          <w:szCs w:val="20"/>
        </w:rPr>
        <w:t>cuatro de mayo</w:t>
      </w:r>
      <w:r w:rsidRPr="00C72FA3">
        <w:rPr>
          <w:rFonts w:asciiTheme="minorHAnsi" w:hAnsiTheme="minorHAnsi" w:cs="Arial"/>
          <w:sz w:val="20"/>
          <w:szCs w:val="20"/>
        </w:rPr>
        <w:t xml:space="preserve"> de dos mil dieciséis.</w:t>
      </w:r>
    </w:p>
    <w:p w:rsidR="00754817" w:rsidRPr="00C72FA3" w:rsidRDefault="00754817" w:rsidP="00754817">
      <w:pPr>
        <w:tabs>
          <w:tab w:val="left" w:pos="5166"/>
        </w:tabs>
        <w:spacing w:after="0"/>
        <w:rPr>
          <w:rFonts w:asciiTheme="minorHAnsi" w:hAnsiTheme="minorHAnsi" w:cs="Arial"/>
          <w:b/>
          <w:sz w:val="20"/>
          <w:szCs w:val="20"/>
        </w:rPr>
      </w:pPr>
    </w:p>
    <w:p w:rsidR="00754817" w:rsidRDefault="00754817" w:rsidP="00754817">
      <w:pPr>
        <w:tabs>
          <w:tab w:val="left" w:pos="5166"/>
        </w:tabs>
        <w:spacing w:after="0"/>
        <w:rPr>
          <w:rFonts w:asciiTheme="minorHAnsi" w:hAnsiTheme="minorHAnsi" w:cs="Arial"/>
          <w:b/>
          <w:sz w:val="20"/>
          <w:szCs w:val="20"/>
        </w:rPr>
      </w:pPr>
    </w:p>
    <w:p w:rsidR="00754817" w:rsidRPr="00C72FA3" w:rsidRDefault="00754817" w:rsidP="00754817">
      <w:pPr>
        <w:tabs>
          <w:tab w:val="left" w:pos="5166"/>
        </w:tabs>
        <w:spacing w:after="0"/>
        <w:rPr>
          <w:rFonts w:asciiTheme="minorHAnsi" w:hAnsiTheme="minorHAnsi" w:cs="Arial"/>
          <w:b/>
          <w:sz w:val="20"/>
          <w:szCs w:val="20"/>
        </w:rPr>
      </w:pPr>
    </w:p>
    <w:p w:rsidR="00754817" w:rsidRPr="00C72FA3" w:rsidRDefault="00754817" w:rsidP="00754817">
      <w:pPr>
        <w:tabs>
          <w:tab w:val="left" w:pos="5166"/>
        </w:tabs>
        <w:spacing w:after="0"/>
        <w:rPr>
          <w:rFonts w:asciiTheme="minorHAnsi" w:hAnsiTheme="minorHAnsi" w:cs="Arial"/>
          <w:b/>
          <w:sz w:val="20"/>
          <w:szCs w:val="20"/>
        </w:rPr>
      </w:pPr>
    </w:p>
    <w:p w:rsidR="00754817" w:rsidRPr="00C72FA3" w:rsidRDefault="00754817" w:rsidP="00754817">
      <w:pPr>
        <w:tabs>
          <w:tab w:val="left" w:pos="5166"/>
        </w:tabs>
        <w:spacing w:after="0"/>
        <w:rPr>
          <w:rFonts w:asciiTheme="minorHAnsi" w:hAnsiTheme="minorHAnsi" w:cs="Arial"/>
          <w:b/>
          <w:sz w:val="20"/>
          <w:szCs w:val="20"/>
        </w:rPr>
      </w:pPr>
      <w:r w:rsidRPr="00C72FA3">
        <w:rPr>
          <w:rFonts w:asciiTheme="minorHAnsi" w:hAnsiTheme="minorHAnsi" w:cs="Arial"/>
          <w:b/>
          <w:sz w:val="20"/>
          <w:szCs w:val="20"/>
        </w:rPr>
        <w:tab/>
        <w:t>Karlen Judith Moreno</w:t>
      </w:r>
    </w:p>
    <w:p w:rsidR="00754817" w:rsidRPr="00C72FA3" w:rsidRDefault="00754817" w:rsidP="00754817">
      <w:pPr>
        <w:tabs>
          <w:tab w:val="left" w:pos="5166"/>
        </w:tabs>
        <w:spacing w:after="0"/>
        <w:jc w:val="both"/>
        <w:rPr>
          <w:rFonts w:asciiTheme="minorHAnsi" w:hAnsiTheme="minorHAnsi" w:cs="Arial"/>
          <w:b/>
          <w:sz w:val="20"/>
          <w:szCs w:val="20"/>
        </w:rPr>
      </w:pPr>
      <w:r w:rsidRPr="00C72FA3">
        <w:rPr>
          <w:rFonts w:asciiTheme="minorHAnsi" w:hAnsiTheme="minorHAnsi" w:cs="Arial"/>
          <w:b/>
          <w:sz w:val="20"/>
          <w:szCs w:val="20"/>
        </w:rPr>
        <w:tab/>
        <w:t>Oficial de Información</w:t>
      </w:r>
    </w:p>
    <w:p w:rsidR="00BF6383" w:rsidRPr="00754817" w:rsidRDefault="00BF6383" w:rsidP="00754817"/>
    <w:sectPr w:rsidR="00BF6383" w:rsidRPr="00754817">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F84" w:rsidRDefault="00351F84" w:rsidP="00B85F67">
      <w:pPr>
        <w:spacing w:after="0" w:line="240" w:lineRule="auto"/>
      </w:pPr>
      <w:r>
        <w:separator/>
      </w:r>
    </w:p>
  </w:endnote>
  <w:endnote w:type="continuationSeparator" w:id="0">
    <w:p w:rsidR="00351F84" w:rsidRDefault="00351F84"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F84" w:rsidRDefault="00351F84" w:rsidP="00B85F67">
      <w:pPr>
        <w:spacing w:after="0" w:line="240" w:lineRule="auto"/>
      </w:pPr>
      <w:r>
        <w:separator/>
      </w:r>
    </w:p>
  </w:footnote>
  <w:footnote w:type="continuationSeparator" w:id="0">
    <w:p w:rsidR="00351F84" w:rsidRDefault="00351F84"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8">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2"/>
  </w:num>
  <w:num w:numId="3">
    <w:abstractNumId w:val="7"/>
  </w:num>
  <w:num w:numId="4">
    <w:abstractNumId w:val="6"/>
  </w:num>
  <w:num w:numId="5">
    <w:abstractNumId w:val="4"/>
  </w:num>
  <w:num w:numId="6">
    <w:abstractNumId w:val="3"/>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351F84"/>
    <w:rsid w:val="00754817"/>
    <w:rsid w:val="007F3B24"/>
    <w:rsid w:val="00B85F67"/>
    <w:rsid w:val="00BF6383"/>
    <w:rsid w:val="00F45D27"/>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icialdeinformacion@mh.gob.sv" TargetMode="External"/><Relationship Id="rId3" Type="http://schemas.openxmlformats.org/officeDocument/2006/relationships/settings" Target="settings.xml"/><Relationship Id="rId7" Type="http://schemas.openxmlformats.org/officeDocument/2006/relationships/hyperlink" Target="http://www.mh.gob.sv/portal/page/portal/PCC/CurriculosFuncionarios/Daniel_Eliseo_Martinez_Taura.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432</Words>
  <Characters>2378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4</cp:revision>
  <dcterms:created xsi:type="dcterms:W3CDTF">2017-09-11T03:48:00Z</dcterms:created>
  <dcterms:modified xsi:type="dcterms:W3CDTF">2017-09-11T04:04:00Z</dcterms:modified>
</cp:coreProperties>
</file>