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DA2E" w14:textId="77777777" w:rsidR="00C84D8D" w:rsidRDefault="00C84D8D" w:rsidP="00C84D8D">
      <w:pPr>
        <w:overflowPunct w:val="0"/>
        <w:autoSpaceDE w:val="0"/>
        <w:autoSpaceDN w:val="0"/>
        <w:jc w:val="center"/>
      </w:pPr>
    </w:p>
    <w:p w14:paraId="77B003BD" w14:textId="77777777" w:rsidR="00C84D8D" w:rsidRDefault="00C84D8D" w:rsidP="00C84D8D">
      <w:pPr>
        <w:overflowPunct w:val="0"/>
        <w:autoSpaceDE w:val="0"/>
        <w:autoSpaceDN w:val="0"/>
        <w:jc w:val="center"/>
      </w:pPr>
    </w:p>
    <w:p w14:paraId="00289B53" w14:textId="7025DD84" w:rsidR="00C84D8D" w:rsidRPr="00702A4E" w:rsidRDefault="008C26CE" w:rsidP="00C84D8D">
      <w:pPr>
        <w:overflowPunct w:val="0"/>
        <w:autoSpaceDE w:val="0"/>
        <w:autoSpaceDN w:val="0"/>
        <w:jc w:val="center"/>
        <w:rPr>
          <w:rFonts w:cs="Arial"/>
          <w:b/>
          <w:bCs/>
          <w:sz w:val="20"/>
          <w:szCs w:val="20"/>
          <w:lang w:eastAsia="es-SV"/>
        </w:rPr>
      </w:pPr>
      <w:r w:rsidRPr="00EA4F37">
        <w:t xml:space="preserve"> </w:t>
      </w:r>
      <w:r w:rsidR="00C84D8D">
        <w:rPr>
          <w:rFonts w:cs="Arial"/>
          <w:b/>
          <w:bCs/>
          <w:sz w:val="20"/>
          <w:szCs w:val="20"/>
          <w:lang w:eastAsia="es-SV"/>
        </w:rPr>
        <w:t>11</w:t>
      </w:r>
      <w:r w:rsidR="00C84D8D" w:rsidRPr="00B76C69">
        <w:rPr>
          <w:rFonts w:cs="Arial"/>
          <w:b/>
          <w:bCs/>
          <w:sz w:val="20"/>
          <w:szCs w:val="20"/>
          <w:lang w:eastAsia="es-SV"/>
        </w:rPr>
        <w:t>/RES/OIR/2019</w:t>
      </w:r>
    </w:p>
    <w:p w14:paraId="30DB666B" w14:textId="77777777" w:rsidR="00C84D8D" w:rsidRDefault="00C84D8D" w:rsidP="00C84D8D">
      <w:pPr>
        <w:overflowPunct w:val="0"/>
        <w:autoSpaceDE w:val="0"/>
        <w:autoSpaceDN w:val="0"/>
        <w:jc w:val="center"/>
        <w:rPr>
          <w:rFonts w:cs="Arial"/>
          <w:b/>
          <w:bCs/>
          <w:sz w:val="20"/>
          <w:szCs w:val="20"/>
          <w:lang w:eastAsia="es-SV"/>
        </w:rPr>
      </w:pPr>
    </w:p>
    <w:p w14:paraId="6BF4D13D" w14:textId="77777777" w:rsidR="00C84D8D" w:rsidRDefault="00C84D8D" w:rsidP="00C84D8D">
      <w:pPr>
        <w:overflowPunct w:val="0"/>
        <w:autoSpaceDE w:val="0"/>
        <w:autoSpaceDN w:val="0"/>
        <w:jc w:val="center"/>
        <w:rPr>
          <w:rFonts w:cs="Arial"/>
          <w:b/>
          <w:bCs/>
          <w:sz w:val="20"/>
          <w:szCs w:val="20"/>
          <w:lang w:eastAsia="es-SV"/>
        </w:rPr>
      </w:pPr>
    </w:p>
    <w:p w14:paraId="3CE89B5D" w14:textId="77777777" w:rsidR="000A3D62" w:rsidRPr="00B76C69" w:rsidRDefault="000A3D62" w:rsidP="000A3D62">
      <w:pPr>
        <w:overflowPunct w:val="0"/>
        <w:autoSpaceDE w:val="0"/>
        <w:autoSpaceDN w:val="0"/>
        <w:jc w:val="both"/>
        <w:rPr>
          <w:rFonts w:cs="Arial"/>
          <w:b/>
          <w:bCs/>
          <w:sz w:val="20"/>
          <w:szCs w:val="20"/>
          <w:lang w:eastAsia="es-SV"/>
        </w:rPr>
      </w:pPr>
    </w:p>
    <w:p w14:paraId="4CF7871B" w14:textId="343E926C" w:rsidR="000A3D62" w:rsidRPr="000A3D62" w:rsidRDefault="000A3D62" w:rsidP="000A3D62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 xml:space="preserve">Vista solicitud de información, del ciudadano </w:t>
      </w:r>
      <w:r>
        <w:rPr>
          <w:rFonts w:ascii="Calibri" w:eastAsia="Calibri" w:hAnsi="Calibri" w:cs="Arial"/>
          <w:b/>
          <w:sz w:val="20"/>
          <w:szCs w:val="20"/>
          <w:lang w:val="es-SV" w:eastAsia="en-US"/>
        </w:rPr>
        <w:t xml:space="preserve">                                                   </w:t>
      </w: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>, con Documento Único de Identidad, número</w:t>
      </w:r>
      <w:r>
        <w:rPr>
          <w:rFonts w:ascii="Calibri" w:eastAsia="Calibri" w:hAnsi="Calibri" w:cs="Arial"/>
          <w:sz w:val="20"/>
          <w:szCs w:val="20"/>
          <w:lang w:val="es-SV" w:eastAsia="en-US"/>
        </w:rPr>
        <w:t xml:space="preserve">                               </w:t>
      </w: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 xml:space="preserve">, </w:t>
      </w:r>
      <w:r>
        <w:rPr>
          <w:rFonts w:ascii="Calibri" w:eastAsia="Calibri" w:hAnsi="Calibri" w:cs="Arial"/>
          <w:sz w:val="20"/>
          <w:szCs w:val="20"/>
          <w:lang w:val="es-SV" w:eastAsia="en-US"/>
        </w:rPr>
        <w:t xml:space="preserve">                                                     </w:t>
      </w: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>requiriendo: "1- Hojas de vida del Presidente, Directores y Gerentes que trabajan en PROESA. 2- y sus funciones”. Por lo que con el fin de dar cumplimiento a la Ley de Acceso a la Información Pública (LAIP), Artículos 1, 2, 3 Literales a, b, j, 4 Literales a, b, c, d, e, f, g, 24, 65, 66, 67, 68, 69, 70 y 71 y conforme lo proporcionado por la unidad generadora de la información, el suscrito considerando: Q</w:t>
      </w:r>
      <w:proofErr w:type="spellStart"/>
      <w:r w:rsidRPr="000A3D62">
        <w:rPr>
          <w:rFonts w:ascii="Calibri" w:eastAsia="Calibri" w:hAnsi="Calibri" w:cs="Times New Roman"/>
          <w:sz w:val="22"/>
          <w:szCs w:val="22"/>
          <w:lang w:val="es-MX" w:eastAsia="en-US"/>
        </w:rPr>
        <w:t>ue</w:t>
      </w:r>
      <w:proofErr w:type="spellEnd"/>
      <w:r w:rsidRPr="000A3D6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con fecha 30 de agosto del presente año, se le indico que la información relacionada a las funciones que ejercen el Presidente, Directores y Gerentes que laboran en este Organismo, están publicadas en el portal de transparencia, proporcionándosele el siguiente link: </w:t>
      </w:r>
      <w:hyperlink r:id="rId9" w:history="1">
        <w:r w:rsidRPr="000A3D62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s-MX" w:eastAsia="en-US"/>
          </w:rPr>
          <w:t>https://www.transparencia.gob.sv/institutions/proesa/documents/manuales-basicos-de-organizacion</w:t>
        </w:r>
      </w:hyperlink>
      <w:r w:rsidRPr="000A3D6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. Por lo anterior expuesto el suscrito </w:t>
      </w:r>
      <w:r w:rsidRPr="000A3D62">
        <w:rPr>
          <w:rFonts w:ascii="Calibri" w:eastAsia="Calibri" w:hAnsi="Calibri" w:cs="Times New Roman"/>
          <w:b/>
          <w:sz w:val="22"/>
          <w:szCs w:val="22"/>
          <w:lang w:val="es-MX" w:eastAsia="en-US"/>
        </w:rPr>
        <w:t>RESUELVE:</w:t>
      </w:r>
      <w:r w:rsidRPr="000A3D6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Hacer de su conocimiento que la información solicitada, relacionada a las hojas de vida del Presidente, Directores y Gerentes de este Organismo puede ser consultada en el siguiente link:  </w:t>
      </w:r>
      <w:hyperlink r:id="rId10" w:history="1">
        <w:r w:rsidRPr="000A3D62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s-MX" w:eastAsia="en-US"/>
          </w:rPr>
          <w:t>https://www.transparencia.gob.sv/institutions/proesa/officials</w:t>
        </w:r>
      </w:hyperlink>
      <w:r w:rsidRPr="000A3D6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. </w:t>
      </w:r>
    </w:p>
    <w:p w14:paraId="4F070627" w14:textId="77777777" w:rsidR="000A3D62" w:rsidRPr="000A3D62" w:rsidRDefault="000A3D62" w:rsidP="000A3D62">
      <w:pPr>
        <w:spacing w:after="200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5B83DCDC" w14:textId="77777777" w:rsidR="000A3D62" w:rsidRPr="000A3D62" w:rsidRDefault="000A3D62" w:rsidP="000A3D62">
      <w:pPr>
        <w:spacing w:after="200"/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>Queda expedito el derecho del solicitante de proceder conforme lo establece el art. 82 LAIP.</w:t>
      </w:r>
    </w:p>
    <w:p w14:paraId="6CBCC3D4" w14:textId="77777777" w:rsidR="000A3D62" w:rsidRPr="000A3D62" w:rsidRDefault="000A3D62" w:rsidP="000A3D62">
      <w:pPr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20B1890A" w14:textId="77777777" w:rsidR="000A3D62" w:rsidRPr="000A3D62" w:rsidRDefault="000A3D62" w:rsidP="000A3D62">
      <w:pPr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 xml:space="preserve">Sin otro particular. </w:t>
      </w:r>
    </w:p>
    <w:p w14:paraId="55E30332" w14:textId="77777777" w:rsidR="000A3D62" w:rsidRPr="000A3D62" w:rsidRDefault="000A3D62" w:rsidP="000A3D62">
      <w:pPr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00FE88B5" w14:textId="77777777" w:rsidR="000A3D62" w:rsidRPr="000A3D62" w:rsidRDefault="000A3D62" w:rsidP="000A3D62">
      <w:pPr>
        <w:tabs>
          <w:tab w:val="left" w:pos="5166"/>
        </w:tabs>
        <w:ind w:firstLine="708"/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3FCF3EAD" w14:textId="77777777" w:rsidR="000A3D62" w:rsidRPr="000A3D62" w:rsidRDefault="000A3D62" w:rsidP="000A3D62">
      <w:pPr>
        <w:tabs>
          <w:tab w:val="left" w:pos="5166"/>
        </w:tabs>
        <w:jc w:val="both"/>
        <w:rPr>
          <w:rFonts w:ascii="Calibri" w:eastAsia="Calibri" w:hAnsi="Calibri" w:cs="Arial"/>
          <w:sz w:val="20"/>
          <w:szCs w:val="20"/>
          <w:lang w:val="es-SV" w:eastAsia="en-US"/>
        </w:rPr>
      </w:pPr>
      <w:r w:rsidRPr="000A3D62">
        <w:rPr>
          <w:rFonts w:ascii="Calibri" w:eastAsia="Calibri" w:hAnsi="Calibri" w:cs="Arial"/>
          <w:sz w:val="20"/>
          <w:szCs w:val="20"/>
          <w:lang w:val="es-SV" w:eastAsia="en-US"/>
        </w:rPr>
        <w:t>San Salvador, a las quince horas con treinta minutos del día trece de septiembre de dos mil diecinueve.</w:t>
      </w:r>
    </w:p>
    <w:p w14:paraId="0CA45229" w14:textId="77777777" w:rsidR="000A3D62" w:rsidRPr="000A3D62" w:rsidRDefault="000A3D62" w:rsidP="000A3D6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16F0AFA3" w14:textId="77777777" w:rsidR="000A3D62" w:rsidRPr="000A3D62" w:rsidRDefault="000A3D62" w:rsidP="000A3D62">
      <w:pPr>
        <w:tabs>
          <w:tab w:val="left" w:pos="5166"/>
        </w:tabs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2A8EB14B" w14:textId="77777777" w:rsidR="000A3D62" w:rsidRPr="000A3D62" w:rsidRDefault="000A3D62" w:rsidP="000A3D62">
      <w:pPr>
        <w:tabs>
          <w:tab w:val="left" w:pos="5166"/>
        </w:tabs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3F34631D" w14:textId="77777777" w:rsidR="000A3D62" w:rsidRPr="000A3D62" w:rsidRDefault="000A3D62" w:rsidP="000A3D6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57CB1358" w14:textId="77777777" w:rsidR="000A3D62" w:rsidRPr="000A3D62" w:rsidRDefault="000A3D62" w:rsidP="000A3D62">
      <w:pPr>
        <w:tabs>
          <w:tab w:val="left" w:pos="5166"/>
        </w:tabs>
        <w:jc w:val="center"/>
        <w:rPr>
          <w:rFonts w:ascii="Calibri" w:eastAsia="Calibri" w:hAnsi="Calibri" w:cs="Arial"/>
          <w:sz w:val="20"/>
          <w:szCs w:val="20"/>
          <w:lang w:val="es-SV" w:eastAsia="en-US"/>
        </w:rPr>
      </w:pPr>
    </w:p>
    <w:p w14:paraId="24B1FF92" w14:textId="77777777" w:rsidR="000A3D62" w:rsidRPr="000A3D62" w:rsidRDefault="000A3D62" w:rsidP="000A3D62">
      <w:pPr>
        <w:tabs>
          <w:tab w:val="left" w:pos="5166"/>
        </w:tabs>
        <w:jc w:val="center"/>
        <w:rPr>
          <w:rFonts w:ascii="Calibri" w:eastAsia="Calibri" w:hAnsi="Calibri" w:cs="Arial"/>
          <w:b/>
          <w:sz w:val="20"/>
          <w:szCs w:val="20"/>
          <w:lang w:val="es-SV" w:eastAsia="en-US"/>
        </w:rPr>
      </w:pPr>
      <w:r w:rsidRPr="000A3D62">
        <w:rPr>
          <w:rFonts w:ascii="Calibri" w:eastAsia="Calibri" w:hAnsi="Calibri" w:cs="Arial"/>
          <w:b/>
          <w:sz w:val="20"/>
          <w:szCs w:val="20"/>
          <w:lang w:val="es-SV" w:eastAsia="en-US"/>
        </w:rPr>
        <w:t>Luis Arrazola</w:t>
      </w:r>
    </w:p>
    <w:p w14:paraId="5BA64D64" w14:textId="77777777" w:rsidR="000A3D62" w:rsidRPr="000A3D62" w:rsidRDefault="000A3D62" w:rsidP="000A3D62">
      <w:pPr>
        <w:spacing w:after="200" w:line="276" w:lineRule="auto"/>
        <w:jc w:val="center"/>
        <w:rPr>
          <w:rFonts w:ascii="Calibri" w:eastAsia="Calibri" w:hAnsi="Calibri" w:cs="Arial"/>
          <w:b/>
          <w:sz w:val="20"/>
          <w:szCs w:val="20"/>
          <w:lang w:val="es-SV" w:eastAsia="en-US"/>
        </w:rPr>
      </w:pPr>
      <w:r w:rsidRPr="000A3D62">
        <w:rPr>
          <w:rFonts w:ascii="Calibri" w:eastAsia="Calibri" w:hAnsi="Calibri" w:cs="Arial"/>
          <w:b/>
          <w:sz w:val="20"/>
          <w:szCs w:val="20"/>
          <w:lang w:val="es-SV" w:eastAsia="en-US"/>
        </w:rPr>
        <w:t>Oficial de Información</w:t>
      </w:r>
    </w:p>
    <w:p w14:paraId="5927CE16" w14:textId="6D0422A1" w:rsidR="00731BC0" w:rsidRDefault="00731BC0" w:rsidP="00EA4F37"/>
    <w:p w14:paraId="52B15C32" w14:textId="792ABE9B" w:rsidR="000A3D62" w:rsidRPr="000A3D62" w:rsidRDefault="000A3D62" w:rsidP="000A3D62"/>
    <w:p w14:paraId="77DF3558" w14:textId="490E66AE" w:rsidR="000A3D62" w:rsidRPr="000A3D62" w:rsidRDefault="000A3D62" w:rsidP="000A3D62"/>
    <w:p w14:paraId="488608D6" w14:textId="590DDB99" w:rsidR="000A3D62" w:rsidRPr="000A3D62" w:rsidRDefault="000A3D62" w:rsidP="000A3D62"/>
    <w:p w14:paraId="03AE5EF8" w14:textId="537DF02A" w:rsidR="000A3D62" w:rsidRPr="000A3D62" w:rsidRDefault="000A3D62" w:rsidP="000A3D62"/>
    <w:p w14:paraId="21734B35" w14:textId="5F1902D3" w:rsidR="000A3D62" w:rsidRPr="000A3D62" w:rsidRDefault="000A3D62" w:rsidP="000A3D62"/>
    <w:p w14:paraId="5D8E38EF" w14:textId="342B1253" w:rsidR="000A3D62" w:rsidRPr="000A3D62" w:rsidRDefault="000A3D62" w:rsidP="000A3D62"/>
    <w:p w14:paraId="736ACA66" w14:textId="62E3997F" w:rsidR="000A3D62" w:rsidRPr="000A3D62" w:rsidRDefault="000A3D62" w:rsidP="000A3D62"/>
    <w:p w14:paraId="50849373" w14:textId="0919755A" w:rsidR="000A3D62" w:rsidRPr="000A3D62" w:rsidRDefault="000A3D62" w:rsidP="000A3D62"/>
    <w:p w14:paraId="30B7B79E" w14:textId="130BEB8A" w:rsidR="000A3D62" w:rsidRPr="000A3D62" w:rsidRDefault="000A3D62" w:rsidP="000A3D62"/>
    <w:p w14:paraId="4B57B704" w14:textId="7F1502E5" w:rsidR="000A3D62" w:rsidRPr="000A3D62" w:rsidRDefault="000A3D62" w:rsidP="000A3D62"/>
    <w:p w14:paraId="641D015A" w14:textId="47C9C4C5" w:rsidR="000A3D62" w:rsidRPr="000A3D62" w:rsidRDefault="000A3D62" w:rsidP="000A3D62"/>
    <w:p w14:paraId="228E82B3" w14:textId="5038CB4B" w:rsidR="000A3D62" w:rsidRPr="000A3D62" w:rsidRDefault="000A3D62" w:rsidP="000A3D62"/>
    <w:p w14:paraId="2DDBD3EA" w14:textId="655D7F6A" w:rsidR="000A3D62" w:rsidRPr="000A3D62" w:rsidRDefault="000A3D62" w:rsidP="000A3D62"/>
    <w:p w14:paraId="4EEDE351" w14:textId="17368427" w:rsidR="000A3D62" w:rsidRDefault="000A3D62" w:rsidP="000A3D62"/>
    <w:p w14:paraId="21788AF6" w14:textId="30CB4E72" w:rsidR="000A3D62" w:rsidRPr="000A3D62" w:rsidRDefault="000A3D62" w:rsidP="000A3D62">
      <w:pPr>
        <w:tabs>
          <w:tab w:val="left" w:pos="7530"/>
        </w:tabs>
      </w:pPr>
      <w:r>
        <w:tab/>
        <w:t xml:space="preserve">                        Sin </w:t>
      </w:r>
      <w:proofErr w:type="spellStart"/>
      <w:r>
        <w:t>anexo</w:t>
      </w:r>
      <w:proofErr w:type="spellEnd"/>
    </w:p>
    <w:sectPr w:rsidR="000A3D62" w:rsidRPr="000A3D62" w:rsidSect="00662333">
      <w:headerReference w:type="default" r:id="rId11"/>
      <w:footerReference w:type="defaul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3D9D" w14:textId="77777777" w:rsidR="006B451E" w:rsidRDefault="006B451E" w:rsidP="0074168C">
      <w:r>
        <w:separator/>
      </w:r>
    </w:p>
  </w:endnote>
  <w:endnote w:type="continuationSeparator" w:id="0">
    <w:p w14:paraId="46B6F205" w14:textId="77777777" w:rsidR="006B451E" w:rsidRDefault="006B451E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8478" w14:textId="77777777" w:rsidR="006B451E" w:rsidRDefault="006B451E" w:rsidP="0074168C">
      <w:r>
        <w:separator/>
      </w:r>
    </w:p>
  </w:footnote>
  <w:footnote w:type="continuationSeparator" w:id="0">
    <w:p w14:paraId="00283F10" w14:textId="77777777" w:rsidR="006B451E" w:rsidRDefault="006B451E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SV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A3D62"/>
    <w:rsid w:val="000D0D55"/>
    <w:rsid w:val="00155201"/>
    <w:rsid w:val="001A2C2D"/>
    <w:rsid w:val="001B7F92"/>
    <w:rsid w:val="0036037C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6B451E"/>
    <w:rsid w:val="00731BC0"/>
    <w:rsid w:val="0074168C"/>
    <w:rsid w:val="00781E0D"/>
    <w:rsid w:val="008C26CE"/>
    <w:rsid w:val="00917A5E"/>
    <w:rsid w:val="009C5829"/>
    <w:rsid w:val="00AD7906"/>
    <w:rsid w:val="00AF27E7"/>
    <w:rsid w:val="00AF7BB5"/>
    <w:rsid w:val="00B16FDF"/>
    <w:rsid w:val="00B32E8C"/>
    <w:rsid w:val="00BD2DDA"/>
    <w:rsid w:val="00C21AAD"/>
    <w:rsid w:val="00C72DB6"/>
    <w:rsid w:val="00C84D8D"/>
    <w:rsid w:val="00CD16DA"/>
    <w:rsid w:val="00D3471B"/>
    <w:rsid w:val="00D97BDF"/>
    <w:rsid w:val="00E14256"/>
    <w:rsid w:val="00E17A05"/>
    <w:rsid w:val="00EA4F37"/>
    <w:rsid w:val="00ED4CAA"/>
    <w:rsid w:val="00F02ADE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ransparencia.gob.sv/institutions/proesa/official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nsparencia.gob.sv/institutions/proesa/documents/manuales-basicos-de-organizac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2020-08-10T16:33:00Z</dcterms:created>
  <dcterms:modified xsi:type="dcterms:W3CDTF">2020-08-10T17:26:00Z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