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01" w:rsidRPr="00F05E01" w:rsidRDefault="00F05E01" w:rsidP="00F05E01">
      <w:pPr>
        <w:spacing w:after="0" w:line="240" w:lineRule="auto"/>
        <w:jc w:val="both"/>
        <w:rPr>
          <w:rFonts w:ascii="Museo Sans 300" w:eastAsia="Arial" w:hAnsi="Museo Sans 300" w:cs="Arial"/>
          <w:lang w:val="es-MX" w:eastAsia="es-SV"/>
        </w:rPr>
      </w:pPr>
      <w:bookmarkStart w:id="0" w:name="_GoBack"/>
      <w:bookmarkEnd w:id="0"/>
      <w:r w:rsidRPr="00F05E01">
        <w:rPr>
          <w:rFonts w:ascii="Museo Sans 900" w:eastAsia="Arial" w:hAnsi="Museo Sans 900" w:cs="Arial"/>
          <w:b/>
          <w:bCs/>
          <w:lang w:val="es-MX" w:eastAsia="es-SV"/>
        </w:rPr>
        <w:t xml:space="preserve">ACUERDO N.° E-492-2019-CAU. </w:t>
      </w:r>
      <w:r w:rsidRPr="00F05E01">
        <w:rPr>
          <w:rFonts w:ascii="Museo Sans 300" w:eastAsia="Arial" w:hAnsi="Museo Sans 300" w:cs="Arial"/>
          <w:lang w:val="es-MX" w:eastAsia="es-SV"/>
        </w:rPr>
        <w:t>SUPERINTENDENCIA GENERAL DE ELECTRICIDAD Y  TELECOMUNICACIONES. San Salvador, a las diez horas con diez minutos del  día diecisiete de octubre del año dos mil diecinueve.</w:t>
      </w:r>
    </w:p>
    <w:p w:rsidR="00F05E01" w:rsidRPr="00F05E01" w:rsidRDefault="00F05E01" w:rsidP="00F05E01">
      <w:pPr>
        <w:spacing w:after="0" w:line="240" w:lineRule="auto"/>
        <w:jc w:val="both"/>
        <w:rPr>
          <w:rFonts w:ascii="Museo Sans 300" w:eastAsia="Arial" w:hAnsi="Museo Sans 300" w:cs="Arial"/>
          <w:sz w:val="18"/>
          <w:szCs w:val="18"/>
          <w:lang w:val="es-MX" w:eastAsia="es-SV"/>
        </w:rPr>
      </w:pPr>
    </w:p>
    <w:p w:rsidR="00F05E01" w:rsidRPr="00F05E01" w:rsidRDefault="00F05E01" w:rsidP="00F05E01">
      <w:pPr>
        <w:spacing w:after="0" w:line="240" w:lineRule="auto"/>
        <w:jc w:val="both"/>
        <w:rPr>
          <w:rFonts w:ascii="Museo Sans 300" w:eastAsia="Arial" w:hAnsi="Museo Sans 300" w:cs="Arial"/>
          <w:lang w:val="es-MX" w:eastAsia="es-SV"/>
        </w:rPr>
      </w:pPr>
      <w:r w:rsidRPr="00F05E01">
        <w:rPr>
          <w:rFonts w:ascii="Museo Sans 300" w:eastAsia="Arial" w:hAnsi="Museo Sans 300" w:cs="Arial"/>
          <w:lang w:val="es-MX" w:eastAsia="es-SV"/>
        </w:rPr>
        <w:t>Esta Superintendencia CONSIDERANDO QUE:</w:t>
      </w:r>
    </w:p>
    <w:p w:rsidR="00F05E01" w:rsidRPr="00F05E01" w:rsidRDefault="00F05E01" w:rsidP="00F05E01">
      <w:pPr>
        <w:spacing w:after="0" w:line="240" w:lineRule="auto"/>
        <w:jc w:val="both"/>
        <w:rPr>
          <w:rFonts w:ascii="Museo Sans 300" w:eastAsia="Arial" w:hAnsi="Museo Sans 300" w:cs="Arial"/>
          <w:sz w:val="18"/>
          <w:szCs w:val="18"/>
          <w:lang w:eastAsia="es-SV"/>
        </w:rPr>
      </w:pPr>
      <w:r w:rsidRPr="00F05E01">
        <w:rPr>
          <w:rFonts w:ascii="Museo Sans 300" w:eastAsia="Arial" w:hAnsi="Museo Sans 300" w:cs="Arial"/>
          <w:sz w:val="18"/>
          <w:szCs w:val="18"/>
          <w:lang w:eastAsia="es-SV"/>
        </w:rPr>
        <w:tab/>
      </w:r>
    </w:p>
    <w:p w:rsidR="00F05E01" w:rsidRPr="00F05E01" w:rsidRDefault="00F05E01" w:rsidP="00F05E01">
      <w:pPr>
        <w:numPr>
          <w:ilvl w:val="0"/>
          <w:numId w:val="1"/>
        </w:numPr>
        <w:spacing w:after="0" w:line="240" w:lineRule="auto"/>
        <w:ind w:left="567" w:hanging="567"/>
        <w:jc w:val="both"/>
        <w:rPr>
          <w:rFonts w:ascii="Museo Sans 300" w:eastAsia="Arial" w:hAnsi="Museo Sans 300" w:cs="Arial"/>
          <w:lang w:eastAsia="es-SV"/>
        </w:rPr>
      </w:pPr>
      <w:r w:rsidRPr="00F05E01">
        <w:rPr>
          <w:rFonts w:ascii="Museo Sans 300" w:eastAsia="Arial" w:hAnsi="Museo Sans 300" w:cs="Arial"/>
          <w:lang w:eastAsia="es-SV"/>
        </w:rPr>
        <w:t xml:space="preserve">El señor </w:t>
      </w:r>
      <w:r w:rsidRPr="00F05E01">
        <w:rPr>
          <w:rFonts w:ascii="Museo Sans 300" w:eastAsia="Calibri" w:hAnsi="Museo Sans 300" w:cs="Arial"/>
        </w:rPr>
        <w:t>Xxxxxxxxxxxxx</w:t>
      </w:r>
      <w:r w:rsidRPr="00F05E01">
        <w:rPr>
          <w:rFonts w:ascii="Museo Sans 300" w:eastAsia="Arial" w:hAnsi="Museo Sans 300" w:cs="Arial"/>
          <w:lang w:eastAsia="es-SV"/>
        </w:rPr>
        <w:t xml:space="preserve"> interpuso un reclamo en contra de la sociedad </w:t>
      </w:r>
      <w:r w:rsidR="00C24561">
        <w:rPr>
          <w:rFonts w:ascii="Museo Sans 300" w:eastAsia="Arial" w:hAnsi="Museo Sans 300" w:cs="Arial"/>
          <w:lang w:eastAsia="es-SV"/>
        </w:rPr>
        <w:t>XXXXXXXXXXXXXX</w:t>
      </w:r>
      <w:r w:rsidRPr="00F05E01">
        <w:rPr>
          <w:rFonts w:ascii="Museo Sans 300" w:eastAsia="Arial" w:hAnsi="Museo Sans 300" w:cs="Arial"/>
          <w:lang w:eastAsia="es-SV"/>
        </w:rPr>
        <w:t>y Cía., S. en C. de C. V.,</w:t>
      </w:r>
      <w:r w:rsidRPr="00F05E01">
        <w:rPr>
          <w:rFonts w:ascii="Museo Sans 300" w:eastAsia="Calibri" w:hAnsi="Museo Sans 300" w:cs="Arial"/>
          <w:lang w:eastAsia="es-SV"/>
        </w:rPr>
        <w:t xml:space="preserve"> </w:t>
      </w:r>
      <w:r w:rsidRPr="00F05E01">
        <w:rPr>
          <w:rFonts w:ascii="Museo Sans 300" w:eastAsia="Arial" w:hAnsi="Museo Sans 300" w:cs="Arial"/>
          <w:lang w:eastAsia="es-SV"/>
        </w:rPr>
        <w:t xml:space="preserve">por su inconformidad con el cobro de la cantidad de </w:t>
      </w:r>
      <w:r w:rsidRPr="00F05E01">
        <w:rPr>
          <w:rFonts w:ascii="Museo Sans 300" w:eastAsia="Calibri" w:hAnsi="Museo Sans 300" w:cs="Arial"/>
        </w:rPr>
        <w:t xml:space="preserve">DOSCIENTOS CINCUENTA Y SIETE 39/100 DÓLARES DE LOS ESTADOS UNIDOS DE AMÉRICA (USD 257.39) </w:t>
      </w:r>
      <w:r w:rsidRPr="00F05E01">
        <w:rPr>
          <w:rFonts w:ascii="Museo Sans 300" w:eastAsia="Arial" w:hAnsi="Museo Sans 300" w:cs="Arial"/>
          <w:lang w:eastAsia="es-SV"/>
        </w:rPr>
        <w:t xml:space="preserve">IVA incluido, facturados en concepto de Energía No Registrada, por la presunta existencia de una condición irregular que impidió el correcto registro del consumo de energía eléctrica en el suministro identificado con el </w:t>
      </w:r>
      <w:r w:rsidRPr="00F05E01">
        <w:rPr>
          <w:rFonts w:ascii="Museo Sans 300" w:eastAsia="Calibri" w:hAnsi="Museo Sans 300" w:cs="Arial"/>
        </w:rPr>
        <w:t>NIC XXXXXXX.</w:t>
      </w:r>
    </w:p>
    <w:p w:rsidR="00F05E01" w:rsidRPr="00F05E01" w:rsidRDefault="00F05E01" w:rsidP="00F05E01">
      <w:pPr>
        <w:spacing w:after="0" w:line="240" w:lineRule="auto"/>
        <w:ind w:left="567"/>
        <w:jc w:val="both"/>
        <w:rPr>
          <w:rFonts w:ascii="Museo Sans 300" w:eastAsia="Arial" w:hAnsi="Museo Sans 300" w:cs="Arial"/>
          <w:sz w:val="18"/>
          <w:szCs w:val="18"/>
          <w:lang w:eastAsia="es-SV"/>
        </w:rPr>
      </w:pPr>
    </w:p>
    <w:p w:rsidR="00F05E01" w:rsidRPr="00F05E01" w:rsidRDefault="00F05E01" w:rsidP="00F05E01">
      <w:pPr>
        <w:numPr>
          <w:ilvl w:val="0"/>
          <w:numId w:val="1"/>
        </w:numPr>
        <w:spacing w:after="0" w:line="240" w:lineRule="auto"/>
        <w:ind w:left="567" w:hanging="567"/>
        <w:jc w:val="both"/>
        <w:rPr>
          <w:rFonts w:ascii="Museo Sans 300" w:eastAsia="Arial" w:hAnsi="Museo Sans 300" w:cs="Arial"/>
          <w:lang w:eastAsia="es-SV"/>
        </w:rPr>
      </w:pPr>
      <w:r w:rsidRPr="00F05E01">
        <w:rPr>
          <w:rFonts w:ascii="Museo Sans 300" w:eastAsia="Arial" w:hAnsi="Museo Sans 300" w:cs="Arial"/>
          <w:color w:val="000000"/>
          <w:lang w:eastAsia="es-SV"/>
        </w:rPr>
        <w:t xml:space="preserve">Mediante el acuerdo N.° </w:t>
      </w:r>
      <w:r w:rsidRPr="00F05E01">
        <w:rPr>
          <w:rFonts w:ascii="Museo Sans 300" w:eastAsia="Arial" w:hAnsi="Museo Sans 300" w:cs="Arial"/>
          <w:bCs/>
          <w:color w:val="000000"/>
          <w:lang w:val="es-MX" w:eastAsia="es-SV"/>
        </w:rPr>
        <w:t>E-018-2016-CAU</w:t>
      </w:r>
      <w:r w:rsidRPr="00F05E01">
        <w:rPr>
          <w:rFonts w:ascii="Museo Sans 300" w:eastAsia="Arial" w:hAnsi="Museo Sans 300" w:cs="Arial"/>
          <w:color w:val="000000"/>
          <w:lang w:eastAsia="es-SV"/>
        </w:rPr>
        <w:t xml:space="preserve">, se requirió a la sociedad </w:t>
      </w:r>
      <w:r w:rsidR="00C24561">
        <w:rPr>
          <w:rFonts w:ascii="Museo Sans 300" w:eastAsia="Arial" w:hAnsi="Museo Sans 300" w:cs="Arial"/>
          <w:color w:val="000000"/>
          <w:lang w:eastAsia="es-SV"/>
        </w:rPr>
        <w:t>XXXXXXXXXXXXXX</w:t>
      </w:r>
      <w:r w:rsidRPr="00F05E01">
        <w:rPr>
          <w:rFonts w:ascii="Museo Sans 300" w:eastAsia="Arial" w:hAnsi="Museo Sans 300" w:cs="Arial"/>
          <w:color w:val="000000"/>
          <w:lang w:eastAsia="es-SV"/>
        </w:rPr>
        <w:t>y Cía., S. en C. de C. V.</w:t>
      </w:r>
      <w:r w:rsidRPr="00F05E01">
        <w:rPr>
          <w:rFonts w:ascii="Museo Sans 300" w:eastAsia="Arial" w:hAnsi="Museo Sans 300" w:cs="Arial"/>
          <w:lang w:eastAsia="es-SV"/>
        </w:rPr>
        <w:t xml:space="preserve">, </w:t>
      </w:r>
      <w:r w:rsidRPr="00F05E01">
        <w:rPr>
          <w:rFonts w:ascii="Museo Sans 300" w:eastAsia="Arial" w:hAnsi="Museo Sans 300" w:cs="Arial"/>
          <w:color w:val="000000"/>
          <w:lang w:eastAsia="es-SV"/>
        </w:rPr>
        <w:t xml:space="preserve">que presentara por escrito los argumentos y posiciones relacionados al reclamo del señor Xxxxxxxxxxxxx, debiendo remitir determinada información. </w:t>
      </w:r>
    </w:p>
    <w:p w:rsidR="00F05E01" w:rsidRPr="00F05E01" w:rsidRDefault="00F05E01" w:rsidP="00F05E01">
      <w:pPr>
        <w:spacing w:after="0" w:line="240" w:lineRule="auto"/>
        <w:ind w:left="567"/>
        <w:jc w:val="both"/>
        <w:rPr>
          <w:rFonts w:ascii="Museo Sans 300" w:eastAsia="Arial" w:hAnsi="Museo Sans 300" w:cs="Arial"/>
          <w:sz w:val="18"/>
          <w:szCs w:val="18"/>
          <w:lang w:eastAsia="es-SV"/>
        </w:rPr>
      </w:pPr>
    </w:p>
    <w:p w:rsidR="00F05E01" w:rsidRPr="00F05E01" w:rsidRDefault="00F05E01" w:rsidP="00F05E01">
      <w:pPr>
        <w:spacing w:after="0" w:line="240" w:lineRule="auto"/>
        <w:ind w:left="567"/>
        <w:jc w:val="both"/>
        <w:rPr>
          <w:rFonts w:ascii="Museo Sans 300" w:eastAsia="Arial" w:hAnsi="Museo Sans 300" w:cs="Arial"/>
          <w:lang w:eastAsia="es-SV"/>
        </w:rPr>
      </w:pPr>
      <w:r w:rsidRPr="00F05E01">
        <w:rPr>
          <w:rFonts w:ascii="Museo Sans 300" w:eastAsia="Arial" w:hAnsi="Museo Sans 300" w:cs="Arial"/>
          <w:lang w:eastAsia="es-SV"/>
        </w:rPr>
        <w:t>En el mismo proveído, se comisionó al Centro de Atención al Usuario de esta Superintendencia, para que una vez vencido el plazo otorgado a la citada distribuidora, determinara si era necesario contratar un perito externo para resolver el presente procedimiento; y de no serlo, indicara que dicho Centro realizaría la investigación correspondiente.</w:t>
      </w:r>
    </w:p>
    <w:p w:rsidR="00F05E01" w:rsidRPr="00F05E01" w:rsidRDefault="00F05E01" w:rsidP="00F05E01">
      <w:pPr>
        <w:spacing w:after="0" w:line="240" w:lineRule="auto"/>
        <w:jc w:val="both"/>
        <w:rPr>
          <w:rFonts w:ascii="Museo Sans 300" w:eastAsia="Arial" w:hAnsi="Museo Sans 300" w:cs="Arial"/>
          <w:sz w:val="18"/>
          <w:szCs w:val="18"/>
          <w:lang w:eastAsia="es-SV"/>
        </w:rPr>
      </w:pPr>
    </w:p>
    <w:p w:rsidR="00F05E01" w:rsidRPr="00F05E01" w:rsidRDefault="00F05E01" w:rsidP="00F05E01">
      <w:pPr>
        <w:numPr>
          <w:ilvl w:val="0"/>
          <w:numId w:val="1"/>
        </w:numPr>
        <w:spacing w:after="0" w:line="240" w:lineRule="auto"/>
        <w:ind w:left="567" w:hanging="567"/>
        <w:jc w:val="both"/>
        <w:rPr>
          <w:rFonts w:ascii="Museo Sans 300" w:eastAsia="Arial" w:hAnsi="Museo Sans 300" w:cs="Arial"/>
          <w:color w:val="000000"/>
          <w:lang w:eastAsia="es-SV"/>
        </w:rPr>
      </w:pPr>
      <w:r w:rsidRPr="00F05E01">
        <w:rPr>
          <w:rFonts w:ascii="Museo Sans 300" w:eastAsia="Arial" w:hAnsi="Museo Sans 300" w:cs="Arial"/>
          <w:color w:val="000000"/>
          <w:lang w:eastAsia="es-SV"/>
        </w:rPr>
        <w:t xml:space="preserve">El licenciado Xxxxxxxxxxxxxxxxxxxxxxx, actuando  en su calidad de apoderado general judicial con cláusula especial de la sociedad </w:t>
      </w:r>
      <w:r w:rsidR="00C24561">
        <w:rPr>
          <w:rFonts w:ascii="Museo Sans 300" w:eastAsia="Arial" w:hAnsi="Museo Sans 300" w:cs="Arial"/>
          <w:color w:val="000000"/>
          <w:lang w:eastAsia="es-SV"/>
        </w:rPr>
        <w:t>XXXXXXXXXXXXXX</w:t>
      </w:r>
      <w:r w:rsidRPr="00F05E01">
        <w:rPr>
          <w:rFonts w:ascii="Museo Sans 300" w:eastAsia="Arial" w:hAnsi="Museo Sans 300" w:cs="Arial"/>
          <w:color w:val="000000"/>
          <w:lang w:eastAsia="es-SV"/>
        </w:rPr>
        <w:t xml:space="preserve">y Cía., S. en C. de C. V., presentó un escrito manifestando que en el suministro identificado con el </w:t>
      </w:r>
      <w:r w:rsidRPr="00F05E01">
        <w:rPr>
          <w:rFonts w:ascii="Museo Sans 300" w:eastAsia="Arial" w:hAnsi="Museo Sans 300" w:cs="Arial"/>
          <w:lang w:eastAsia="es-SV"/>
        </w:rPr>
        <w:t>NIC XXXXXXX</w:t>
      </w:r>
      <w:r w:rsidRPr="00F05E01">
        <w:rPr>
          <w:rFonts w:ascii="Museo Sans 300" w:eastAsia="Arial" w:hAnsi="Museo Sans 300" w:cs="Arial"/>
          <w:color w:val="000000"/>
          <w:lang w:eastAsia="es-SV"/>
        </w:rPr>
        <w:t>, existió una condición irregular, por lo que era procedente el cobro en concepto de Energía No Registrada.</w:t>
      </w:r>
    </w:p>
    <w:p w:rsidR="00F05E01" w:rsidRPr="00F05E01" w:rsidRDefault="00F05E01" w:rsidP="00F05E01">
      <w:pPr>
        <w:spacing w:after="0" w:line="240" w:lineRule="auto"/>
        <w:ind w:left="567"/>
        <w:jc w:val="both"/>
        <w:rPr>
          <w:rFonts w:ascii="Museo Sans 300" w:eastAsia="Arial" w:hAnsi="Museo Sans 300" w:cs="Arial"/>
          <w:color w:val="000000"/>
          <w:sz w:val="18"/>
          <w:szCs w:val="18"/>
          <w:lang w:eastAsia="es-SV"/>
        </w:rPr>
      </w:pPr>
    </w:p>
    <w:p w:rsidR="00F05E01" w:rsidRPr="00F05E01" w:rsidRDefault="00F05E01" w:rsidP="00F05E01">
      <w:pPr>
        <w:numPr>
          <w:ilvl w:val="0"/>
          <w:numId w:val="1"/>
        </w:numPr>
        <w:spacing w:after="0" w:line="240" w:lineRule="auto"/>
        <w:ind w:left="567" w:hanging="567"/>
        <w:jc w:val="both"/>
        <w:rPr>
          <w:rFonts w:ascii="Museo Sans 300" w:eastAsia="Arial" w:hAnsi="Museo Sans 300" w:cs="Arial"/>
          <w:color w:val="000000"/>
          <w:lang w:eastAsia="es-SV"/>
        </w:rPr>
      </w:pPr>
      <w:r w:rsidRPr="00F05E01">
        <w:rPr>
          <w:rFonts w:ascii="Museo Sans 300" w:eastAsia="Arial" w:hAnsi="Museo Sans 300" w:cs="Arial"/>
          <w:color w:val="000000"/>
          <w:lang w:eastAsia="es-SV"/>
        </w:rPr>
        <w:t>Por su parte, el Centro de Atención al Usuario de esta Superintendencia informó que basados en los argumentos y comentarios expuestos por las partes, no era necesaria la intervención de un perito externo para la solución del reclamo de mérito, por lo que la investigación y el dictamen correspondiente serían realizados por dicha instancia técnica.</w:t>
      </w:r>
    </w:p>
    <w:p w:rsidR="00F05E01" w:rsidRPr="00F05E01" w:rsidRDefault="00F05E01" w:rsidP="00F05E01">
      <w:pPr>
        <w:spacing w:after="0" w:line="240" w:lineRule="auto"/>
        <w:ind w:left="567"/>
        <w:jc w:val="both"/>
        <w:rPr>
          <w:rFonts w:ascii="Museo Sans 300" w:eastAsia="Arial" w:hAnsi="Museo Sans 300" w:cs="Arial"/>
          <w:sz w:val="18"/>
          <w:szCs w:val="18"/>
          <w:lang w:eastAsia="es-SV"/>
        </w:rPr>
      </w:pPr>
    </w:p>
    <w:p w:rsidR="00F05E01" w:rsidRPr="00F05E01" w:rsidRDefault="00F05E01" w:rsidP="00F05E01">
      <w:pPr>
        <w:numPr>
          <w:ilvl w:val="0"/>
          <w:numId w:val="1"/>
        </w:numPr>
        <w:spacing w:after="0" w:line="240" w:lineRule="auto"/>
        <w:ind w:left="567" w:hanging="567"/>
        <w:jc w:val="both"/>
        <w:rPr>
          <w:rFonts w:ascii="Museo Sans 300" w:eastAsia="Arial" w:hAnsi="Museo Sans 300" w:cs="Arial"/>
          <w:lang w:eastAsia="es-SV"/>
        </w:rPr>
      </w:pPr>
      <w:r w:rsidRPr="00F05E01">
        <w:rPr>
          <w:rFonts w:ascii="Museo Sans 300" w:eastAsia="Arial" w:hAnsi="Museo Sans 300" w:cs="Arial"/>
          <w:color w:val="000000"/>
          <w:lang w:eastAsia="es-SV"/>
        </w:rPr>
        <w:t xml:space="preserve">Por medio del acuerdo N.° E-089-2016-CAU, esta Superintendencia comisionó al Centro de Atención al Usuario, para que rindiera un informe técnico estableciendo la existencia o no de la condición irregular que facilitó la obtención de energía eléctrica en forma indebida en el suministro identificado con el </w:t>
      </w:r>
      <w:r w:rsidRPr="00F05E01">
        <w:rPr>
          <w:rFonts w:ascii="Museo Sans 300" w:eastAsia="Calibri" w:hAnsi="Museo Sans 300" w:cs="Arial"/>
        </w:rPr>
        <w:t>NIC XXXXXXX; y</w:t>
      </w:r>
      <w:r w:rsidRPr="00F05E01">
        <w:rPr>
          <w:rFonts w:ascii="Museo Sans 300" w:eastAsia="Arial" w:hAnsi="Museo Sans 300" w:cs="Arial"/>
          <w:lang w:eastAsia="es-SV"/>
        </w:rPr>
        <w:t>,</w:t>
      </w:r>
      <w:r w:rsidRPr="00F05E01">
        <w:rPr>
          <w:rFonts w:ascii="Museo Sans 300" w:eastAsia="Arial" w:hAnsi="Museo Sans 300" w:cs="Arial"/>
          <w:color w:val="000000"/>
          <w:lang w:eastAsia="es-SV"/>
        </w:rPr>
        <w:t xml:space="preserve"> de ser procedente, verificara la exactitud del cálculo de recuperación de energía no facturada, de conformidad con lo establecido en los Términos y Condiciones Generales al Consumidor Final del Pliego Tarifario aprobado a la sociedad </w:t>
      </w:r>
      <w:r w:rsidR="00C24561">
        <w:rPr>
          <w:rFonts w:ascii="Museo Sans 300" w:eastAsia="Arial" w:hAnsi="Museo Sans 300" w:cs="Arial"/>
          <w:color w:val="000000"/>
          <w:lang w:eastAsia="es-SV"/>
        </w:rPr>
        <w:t>XXXXXXXXXXXXXX</w:t>
      </w:r>
      <w:r w:rsidRPr="00F05E01">
        <w:rPr>
          <w:rFonts w:ascii="Museo Sans 300" w:eastAsia="Arial" w:hAnsi="Museo Sans 300" w:cs="Arial"/>
          <w:color w:val="000000"/>
          <w:lang w:eastAsia="es-SV"/>
        </w:rPr>
        <w:t>y Cía., S. en C. de C. V.</w:t>
      </w:r>
    </w:p>
    <w:p w:rsidR="00F05E01" w:rsidRPr="00F05E01" w:rsidRDefault="00F05E01" w:rsidP="00F05E01">
      <w:pPr>
        <w:spacing w:after="0" w:line="240" w:lineRule="auto"/>
        <w:ind w:left="567"/>
        <w:jc w:val="both"/>
        <w:rPr>
          <w:rFonts w:ascii="Museo Sans 300" w:eastAsia="Arial" w:hAnsi="Museo Sans 300" w:cs="Arial"/>
          <w:color w:val="000000"/>
          <w:sz w:val="18"/>
          <w:szCs w:val="18"/>
          <w:lang w:eastAsia="es-SV"/>
        </w:rPr>
      </w:pPr>
    </w:p>
    <w:p w:rsidR="00F05E01" w:rsidRPr="00F05E01" w:rsidRDefault="00F05E01" w:rsidP="00F05E01">
      <w:pPr>
        <w:numPr>
          <w:ilvl w:val="0"/>
          <w:numId w:val="1"/>
        </w:numPr>
        <w:spacing w:after="0" w:line="240" w:lineRule="auto"/>
        <w:ind w:left="567" w:hanging="567"/>
        <w:jc w:val="both"/>
        <w:rPr>
          <w:rFonts w:ascii="Museo Sans 300" w:eastAsia="Arial" w:hAnsi="Museo Sans 300" w:cs="Arial"/>
          <w:color w:val="000000"/>
          <w:lang w:eastAsia="es-SV"/>
        </w:rPr>
      </w:pPr>
      <w:r w:rsidRPr="00F05E01">
        <w:rPr>
          <w:rFonts w:ascii="Museo Sans 300" w:eastAsia="Arial" w:hAnsi="Museo Sans 300" w:cs="Arial"/>
          <w:lang w:eastAsia="es-SV"/>
        </w:rPr>
        <w:t>El CAU de la SIGET rindió el informe técnico N.° IT-074-32315-CAU, dictaminando lo siguiente:</w:t>
      </w:r>
    </w:p>
    <w:p w:rsidR="00F05E01" w:rsidRPr="00F05E01" w:rsidRDefault="00F05E01" w:rsidP="00F05E01">
      <w:pPr>
        <w:spacing w:after="0" w:line="240" w:lineRule="auto"/>
        <w:ind w:left="567"/>
        <w:jc w:val="both"/>
        <w:rPr>
          <w:rFonts w:ascii="Museo Sans 300" w:eastAsia="SimSun" w:hAnsi="Museo Sans 300" w:cs="Arial"/>
          <w:i/>
          <w:spacing w:val="-5"/>
        </w:rPr>
      </w:pPr>
      <w:bookmarkStart w:id="1" w:name="_Toc447010837"/>
    </w:p>
    <w:p w:rsidR="00F05E01" w:rsidRPr="00F05E01" w:rsidRDefault="00F05E01" w:rsidP="00F05E01">
      <w:pPr>
        <w:spacing w:after="0" w:line="240" w:lineRule="auto"/>
        <w:ind w:left="1134" w:right="567"/>
        <w:jc w:val="both"/>
        <w:rPr>
          <w:rFonts w:ascii="Museo Sans 300" w:eastAsia="SimSun" w:hAnsi="Museo Sans 300" w:cs="Arial"/>
          <w:spacing w:val="-5"/>
          <w:sz w:val="23"/>
          <w:szCs w:val="23"/>
        </w:rPr>
      </w:pPr>
      <w:r w:rsidRPr="00F05E01">
        <w:rPr>
          <w:rFonts w:ascii="Museo Sans 300" w:eastAsia="SimSun" w:hAnsi="Museo Sans 300" w:cs="Arial"/>
          <w:spacing w:val="-5"/>
          <w:sz w:val="23"/>
          <w:szCs w:val="23"/>
        </w:rPr>
        <w:t>[…]</w:t>
      </w:r>
    </w:p>
    <w:p w:rsidR="00F05E01" w:rsidRPr="00F05E01" w:rsidRDefault="00F05E01" w:rsidP="00F05E01">
      <w:pPr>
        <w:spacing w:after="0" w:line="240" w:lineRule="auto"/>
        <w:ind w:left="567"/>
        <w:jc w:val="both"/>
        <w:rPr>
          <w:rFonts w:ascii="Museo Sans 300" w:eastAsia="SimSun" w:hAnsi="Museo Sans 300" w:cs="Arial"/>
          <w:spacing w:val="-5"/>
        </w:rPr>
      </w:pPr>
    </w:p>
    <w:bookmarkEnd w:id="1"/>
    <w:p w:rsidR="00F05E01" w:rsidRPr="00F05E01" w:rsidRDefault="00F05E01" w:rsidP="00F05E01">
      <w:pPr>
        <w:spacing w:after="0" w:line="240" w:lineRule="auto"/>
        <w:ind w:left="1134" w:right="567"/>
        <w:jc w:val="both"/>
        <w:rPr>
          <w:rFonts w:ascii="Museo Sans 300" w:eastAsia="SimSun" w:hAnsi="Museo Sans 300" w:cs="Arial"/>
          <w:spacing w:val="-5"/>
          <w:sz w:val="18"/>
          <w:szCs w:val="18"/>
        </w:rPr>
      </w:pPr>
      <w:r w:rsidRPr="00F05E01">
        <w:rPr>
          <w:rFonts w:ascii="Museo Sans 300" w:eastAsia="SimSun" w:hAnsi="Museo Sans 300" w:cs="Arial"/>
          <w:spacing w:val="-5"/>
          <w:sz w:val="18"/>
          <w:szCs w:val="18"/>
        </w:rPr>
        <w:t>Con base en la normativa aplicable y el análisis realizado al caso, se determina lo siguiente:</w:t>
      </w:r>
    </w:p>
    <w:p w:rsidR="00F05E01" w:rsidRPr="00F05E01" w:rsidRDefault="00F05E01" w:rsidP="00F05E01">
      <w:pPr>
        <w:spacing w:after="0" w:line="240" w:lineRule="auto"/>
        <w:jc w:val="both"/>
        <w:rPr>
          <w:rFonts w:ascii="Museo Sans 300" w:eastAsia="Times New Roman" w:hAnsi="Museo Sans 300" w:cs="Arial"/>
          <w:sz w:val="18"/>
          <w:szCs w:val="18"/>
          <w:lang w:val="es-MX" w:eastAsia="es-ES"/>
        </w:rPr>
      </w:pPr>
    </w:p>
    <w:p w:rsidR="00F05E01" w:rsidRPr="00F05E01" w:rsidRDefault="00F05E01" w:rsidP="00F05E01">
      <w:pPr>
        <w:numPr>
          <w:ilvl w:val="0"/>
          <w:numId w:val="5"/>
        </w:numPr>
        <w:spacing w:after="0" w:line="240" w:lineRule="auto"/>
        <w:ind w:right="567"/>
        <w:jc w:val="both"/>
        <w:rPr>
          <w:rFonts w:ascii="Museo Sans 300" w:eastAsia="Times New Roman" w:hAnsi="Museo Sans 300" w:cs="Arial"/>
          <w:sz w:val="18"/>
          <w:szCs w:val="18"/>
          <w:lang w:val="es-ES" w:eastAsia="es-ES"/>
        </w:rPr>
      </w:pPr>
      <w:r w:rsidRPr="00F05E01">
        <w:rPr>
          <w:rFonts w:ascii="Museo Sans 300" w:eastAsia="Times New Roman" w:hAnsi="Museo Sans 300" w:cs="Arial"/>
          <w:sz w:val="18"/>
          <w:szCs w:val="18"/>
          <w:lang w:val="es-ES" w:eastAsia="es-ES"/>
        </w:rPr>
        <w:t xml:space="preserve">Este Centro de Denuncias de la SIGET es de la opinión que </w:t>
      </w:r>
      <w:r w:rsidR="00C24561">
        <w:rPr>
          <w:rFonts w:ascii="Museo Sans 300" w:eastAsia="Times New Roman" w:hAnsi="Museo Sans 300" w:cs="Arial"/>
          <w:sz w:val="18"/>
          <w:szCs w:val="18"/>
          <w:lang w:val="es-ES" w:eastAsia="es-ES"/>
        </w:rPr>
        <w:t>XXXXXXXXXXXXXX</w:t>
      </w:r>
      <w:r w:rsidRPr="00F05E01">
        <w:rPr>
          <w:rFonts w:ascii="Museo Sans 300" w:eastAsia="Times New Roman" w:hAnsi="Museo Sans 300" w:cs="Arial"/>
          <w:sz w:val="18"/>
          <w:szCs w:val="18"/>
          <w:lang w:val="es-ES" w:eastAsia="es-ES"/>
        </w:rPr>
        <w:t xml:space="preserve">no demostró que en el suministro </w:t>
      </w:r>
      <w:r w:rsidRPr="00F05E01">
        <w:rPr>
          <w:rFonts w:ascii="Museo Sans 300" w:eastAsia="Times New Roman" w:hAnsi="Museo Sans 300" w:cs="Times New Roman"/>
          <w:sz w:val="18"/>
          <w:szCs w:val="18"/>
          <w:lang w:val="es-ES" w:eastAsia="es-ES"/>
        </w:rPr>
        <w:t xml:space="preserve">identificado con el </w:t>
      </w:r>
      <w:r w:rsidRPr="00F05E01">
        <w:rPr>
          <w:rFonts w:ascii="Museo Sans 300" w:eastAsia="Times New Roman" w:hAnsi="Museo Sans 300" w:cs="Arial"/>
          <w:b/>
          <w:sz w:val="18"/>
          <w:szCs w:val="18"/>
          <w:lang w:val="es-ES" w:eastAsia="es-ES"/>
        </w:rPr>
        <w:t>NIC XXXXXXX</w:t>
      </w:r>
      <w:r w:rsidRPr="00F05E01">
        <w:rPr>
          <w:rFonts w:ascii="Museo Sans 300" w:eastAsia="Times New Roman" w:hAnsi="Museo Sans 300" w:cs="Arial"/>
          <w:sz w:val="18"/>
          <w:szCs w:val="18"/>
          <w:lang w:eastAsia="es-ES"/>
        </w:rPr>
        <w:t xml:space="preserve">, a nombre </w:t>
      </w:r>
      <w:r w:rsidRPr="00F05E01">
        <w:rPr>
          <w:rFonts w:ascii="Museo Sans 300" w:eastAsia="Calibri" w:hAnsi="Museo Sans 300" w:cs="Arial"/>
          <w:sz w:val="18"/>
          <w:szCs w:val="18"/>
          <w:lang w:val="es-ES" w:eastAsia="es-ES"/>
        </w:rPr>
        <w:t xml:space="preserve">del señor </w:t>
      </w:r>
      <w:r w:rsidRPr="00F05E01">
        <w:rPr>
          <w:rFonts w:ascii="Museo Sans 300" w:eastAsia="Calibri" w:hAnsi="Museo Sans 300" w:cs="Arial"/>
          <w:b/>
          <w:sz w:val="18"/>
          <w:szCs w:val="18"/>
          <w:lang w:val="es-ES" w:eastAsia="es-ES"/>
        </w:rPr>
        <w:lastRenderedPageBreak/>
        <w:t>Xxxxxxxxxxxxx</w:t>
      </w:r>
      <w:r w:rsidRPr="00F05E01">
        <w:rPr>
          <w:rFonts w:ascii="Museo Sans 300" w:eastAsia="Times New Roman" w:hAnsi="Museo Sans 300" w:cs="Times New Roman"/>
          <w:sz w:val="18"/>
          <w:szCs w:val="18"/>
          <w:lang w:val="es-ES" w:eastAsia="es-ES"/>
        </w:rPr>
        <w:t xml:space="preserve">, </w:t>
      </w:r>
      <w:r w:rsidRPr="00F05E01">
        <w:rPr>
          <w:rFonts w:ascii="Museo Sans 300" w:eastAsia="Times New Roman" w:hAnsi="Museo Sans 300" w:cs="Arial"/>
          <w:sz w:val="18"/>
          <w:szCs w:val="18"/>
          <w:lang w:val="es-ES" w:eastAsia="es-ES"/>
        </w:rPr>
        <w:t xml:space="preserve">existieron alteraciones que impidieron el correcto registro de la energía que fue consumida en el mencionado suministro. </w:t>
      </w:r>
    </w:p>
    <w:p w:rsidR="00F05E01" w:rsidRPr="00F05E01" w:rsidRDefault="00F05E01" w:rsidP="00F05E01">
      <w:pPr>
        <w:spacing w:after="0" w:line="240" w:lineRule="auto"/>
        <w:ind w:left="360"/>
        <w:jc w:val="both"/>
        <w:rPr>
          <w:rFonts w:ascii="Museo Sans 300" w:eastAsia="Arial" w:hAnsi="Museo Sans 300" w:cs="Arial"/>
          <w:sz w:val="18"/>
          <w:szCs w:val="18"/>
          <w:lang w:eastAsia="es-SV"/>
        </w:rPr>
      </w:pPr>
      <w:r w:rsidRPr="00F05E01">
        <w:rPr>
          <w:rFonts w:ascii="Museo Sans 300" w:eastAsia="Arial" w:hAnsi="Museo Sans 300" w:cs="Arial"/>
          <w:sz w:val="18"/>
          <w:szCs w:val="18"/>
          <w:lang w:eastAsia="es-SV"/>
        </w:rPr>
        <w:t xml:space="preserve">   </w:t>
      </w:r>
    </w:p>
    <w:p w:rsidR="00F05E01" w:rsidRPr="00F05E01" w:rsidRDefault="00F05E01" w:rsidP="00F05E01">
      <w:pPr>
        <w:numPr>
          <w:ilvl w:val="0"/>
          <w:numId w:val="5"/>
        </w:numPr>
        <w:spacing w:after="0" w:line="240" w:lineRule="auto"/>
        <w:ind w:left="1418" w:right="567" w:hanging="284"/>
        <w:jc w:val="both"/>
        <w:rPr>
          <w:rFonts w:ascii="Museo Sans 300" w:eastAsia="Times New Roman" w:hAnsi="Museo Sans 300" w:cs="Arial"/>
          <w:sz w:val="18"/>
          <w:szCs w:val="18"/>
          <w:lang w:eastAsia="es-ES"/>
        </w:rPr>
      </w:pPr>
      <w:r w:rsidRPr="00F05E01">
        <w:rPr>
          <w:rFonts w:ascii="Museo Sans 300" w:eastAsia="Times New Roman" w:hAnsi="Museo Sans 300" w:cs="Arial"/>
          <w:sz w:val="18"/>
          <w:szCs w:val="18"/>
          <w:lang w:eastAsia="es-ES"/>
        </w:rPr>
        <w:t xml:space="preserve">El cobro por la cantidad de </w:t>
      </w:r>
      <w:r w:rsidRPr="00F05E01">
        <w:rPr>
          <w:rFonts w:ascii="Museo Sans 300" w:eastAsia="Calibri" w:hAnsi="Museo Sans 300" w:cs="Arial"/>
          <w:b/>
          <w:sz w:val="18"/>
          <w:szCs w:val="18"/>
          <w:lang w:val="es-ES" w:eastAsia="es-ES"/>
        </w:rPr>
        <w:t>Doscientos Cincuenta y Siete 39/100 Dólares de los Estados Unidos de América (USD 257.39)</w:t>
      </w:r>
      <w:r w:rsidRPr="00F05E01">
        <w:rPr>
          <w:rFonts w:ascii="Museo Sans 300" w:eastAsia="Times New Roman" w:hAnsi="Museo Sans 300" w:cs="Arial"/>
          <w:sz w:val="18"/>
          <w:szCs w:val="18"/>
          <w:lang w:eastAsia="es-ES"/>
        </w:rPr>
        <w:t xml:space="preserve">, </w:t>
      </w:r>
      <w:r w:rsidRPr="00F05E01">
        <w:rPr>
          <w:rFonts w:ascii="Museo Sans 300" w:eastAsia="Times New Roman" w:hAnsi="Museo Sans 300" w:cs="Arial"/>
          <w:sz w:val="18"/>
          <w:szCs w:val="18"/>
          <w:lang w:val="es-ES" w:eastAsia="es-ES"/>
        </w:rPr>
        <w:t>monto</w:t>
      </w:r>
      <w:r w:rsidRPr="00F05E01">
        <w:rPr>
          <w:rFonts w:ascii="Museo Sans 300" w:eastAsia="Times New Roman" w:hAnsi="Museo Sans 300" w:cs="Arial"/>
          <w:sz w:val="18"/>
          <w:szCs w:val="18"/>
          <w:lang w:eastAsia="es-ES"/>
        </w:rPr>
        <w:t xml:space="preserve"> con IVA incluido, equivalente a una energía de </w:t>
      </w:r>
      <w:r w:rsidRPr="00F05E01">
        <w:rPr>
          <w:rFonts w:ascii="Museo Sans 300" w:eastAsia="Times New Roman" w:hAnsi="Museo Sans 300" w:cs="Arial"/>
          <w:b/>
          <w:sz w:val="18"/>
          <w:szCs w:val="18"/>
          <w:lang w:eastAsia="es-ES"/>
        </w:rPr>
        <w:t>974 kWh</w:t>
      </w:r>
      <w:r w:rsidRPr="00F05E01">
        <w:rPr>
          <w:rFonts w:ascii="Museo Sans 300" w:eastAsia="Times New Roman" w:hAnsi="Museo Sans 300" w:cs="Arial"/>
          <w:sz w:val="18"/>
          <w:szCs w:val="18"/>
          <w:lang w:eastAsia="es-ES"/>
        </w:rPr>
        <w:t xml:space="preserve">, </w:t>
      </w:r>
      <w:r w:rsidRPr="00F05E01">
        <w:rPr>
          <w:rFonts w:ascii="Museo Sans 300" w:eastAsia="Times New Roman" w:hAnsi="Museo Sans 300" w:cs="Arial"/>
          <w:sz w:val="18"/>
          <w:szCs w:val="18"/>
          <w:lang w:val="es-ES" w:eastAsia="es-ES"/>
        </w:rPr>
        <w:t xml:space="preserve">asociada al período comprendido entre el 03 de enero de 2015 hasta el 02 de julio de 2015, </w:t>
      </w:r>
      <w:r w:rsidRPr="00F05E01">
        <w:rPr>
          <w:rFonts w:ascii="Museo Sans 300" w:eastAsia="Times New Roman" w:hAnsi="Museo Sans 300" w:cs="Arial"/>
          <w:sz w:val="18"/>
          <w:szCs w:val="18"/>
          <w:lang w:eastAsia="es-ES"/>
        </w:rPr>
        <w:t xml:space="preserve">la cual </w:t>
      </w:r>
      <w:r w:rsidR="00C24561">
        <w:rPr>
          <w:rFonts w:ascii="Museo Sans 300" w:eastAsia="Times New Roman" w:hAnsi="Museo Sans 300" w:cs="Arial"/>
          <w:sz w:val="18"/>
          <w:szCs w:val="18"/>
          <w:lang w:eastAsia="es-ES"/>
        </w:rPr>
        <w:t>XXXXXXXXXXXXXX</w:t>
      </w:r>
      <w:r w:rsidRPr="00F05E01">
        <w:rPr>
          <w:rFonts w:ascii="Museo Sans 300" w:eastAsia="Times New Roman" w:hAnsi="Museo Sans 300" w:cs="Arial"/>
          <w:sz w:val="18"/>
          <w:szCs w:val="18"/>
          <w:lang w:eastAsia="es-ES"/>
        </w:rPr>
        <w:t xml:space="preserve">pretende hacer efectiva en el suministro identificado con el </w:t>
      </w:r>
      <w:r w:rsidRPr="00F05E01">
        <w:rPr>
          <w:rFonts w:ascii="Museo Sans 300" w:eastAsia="Times New Roman" w:hAnsi="Museo Sans 300" w:cs="Arial"/>
          <w:b/>
          <w:sz w:val="18"/>
          <w:szCs w:val="18"/>
          <w:lang w:val="es-ES" w:eastAsia="es-ES"/>
        </w:rPr>
        <w:t>NIC XXXXXXX</w:t>
      </w:r>
      <w:r w:rsidRPr="00F05E01">
        <w:rPr>
          <w:rFonts w:ascii="Museo Sans 300" w:eastAsia="Times New Roman" w:hAnsi="Museo Sans 300" w:cs="Arial"/>
          <w:sz w:val="18"/>
          <w:szCs w:val="18"/>
          <w:lang w:eastAsia="es-ES"/>
        </w:rPr>
        <w:t>, es improcedente.</w:t>
      </w:r>
    </w:p>
    <w:p w:rsidR="00F05E01" w:rsidRPr="00F05E01" w:rsidRDefault="00F05E01" w:rsidP="00F05E01">
      <w:pPr>
        <w:spacing w:after="0" w:line="240" w:lineRule="auto"/>
        <w:ind w:left="720"/>
        <w:jc w:val="both"/>
        <w:rPr>
          <w:rFonts w:ascii="Museo Sans 300" w:eastAsia="Times New Roman" w:hAnsi="Museo Sans 300" w:cs="Arial"/>
          <w:sz w:val="18"/>
          <w:szCs w:val="18"/>
          <w:highlight w:val="yellow"/>
          <w:lang w:val="es-MX" w:eastAsia="es-ES"/>
        </w:rPr>
      </w:pPr>
      <w:r w:rsidRPr="00F05E01">
        <w:rPr>
          <w:rFonts w:ascii="Museo Sans 300" w:eastAsia="Times New Roman" w:hAnsi="Museo Sans 300" w:cs="Arial"/>
          <w:sz w:val="18"/>
          <w:szCs w:val="18"/>
          <w:highlight w:val="yellow"/>
          <w:lang w:val="es-MX" w:eastAsia="es-ES"/>
        </w:rPr>
        <w:t xml:space="preserve"> </w:t>
      </w:r>
    </w:p>
    <w:p w:rsidR="00F05E01" w:rsidRPr="00F05E01" w:rsidRDefault="00F05E01" w:rsidP="00F05E01">
      <w:pPr>
        <w:numPr>
          <w:ilvl w:val="0"/>
          <w:numId w:val="5"/>
        </w:numPr>
        <w:spacing w:after="0" w:line="240" w:lineRule="auto"/>
        <w:ind w:left="1418" w:right="567" w:hanging="284"/>
        <w:jc w:val="both"/>
        <w:rPr>
          <w:rFonts w:ascii="Museo Sans 300" w:eastAsia="Times New Roman" w:hAnsi="Museo Sans 300" w:cs="Arial"/>
          <w:sz w:val="18"/>
          <w:szCs w:val="18"/>
          <w:lang w:eastAsia="es-ES"/>
        </w:rPr>
      </w:pPr>
      <w:r w:rsidRPr="00F05E01">
        <w:rPr>
          <w:rFonts w:ascii="Museo Sans 300" w:eastAsia="Times New Roman" w:hAnsi="Museo Sans 300" w:cs="Arial"/>
          <w:sz w:val="18"/>
          <w:szCs w:val="18"/>
          <w:lang w:eastAsia="es-ES"/>
        </w:rPr>
        <w:t xml:space="preserve">Con fecha 30 de julio de 2019, la empresa distribuidora AES CLESA, ha hecho efectivo el cargo por saldo a favor en el suministro </w:t>
      </w:r>
      <w:r w:rsidRPr="00F05E01">
        <w:rPr>
          <w:rFonts w:ascii="Museo Sans 300" w:eastAsia="Times New Roman" w:hAnsi="Museo Sans 300" w:cs="Arial"/>
          <w:sz w:val="18"/>
          <w:szCs w:val="18"/>
          <w:lang w:val="es-ES" w:eastAsia="es-ES"/>
        </w:rPr>
        <w:t>identificado</w:t>
      </w:r>
      <w:r w:rsidRPr="00F05E01">
        <w:rPr>
          <w:rFonts w:ascii="Museo Sans 300" w:eastAsia="Times New Roman" w:hAnsi="Museo Sans 300" w:cs="Arial"/>
          <w:sz w:val="18"/>
          <w:szCs w:val="18"/>
          <w:lang w:eastAsia="es-ES"/>
        </w:rPr>
        <w:t xml:space="preserve"> con el </w:t>
      </w:r>
      <w:r w:rsidRPr="00F05E01">
        <w:rPr>
          <w:rFonts w:ascii="Museo Sans 300" w:eastAsia="Times New Roman" w:hAnsi="Museo Sans 300" w:cs="Arial"/>
          <w:b/>
          <w:sz w:val="18"/>
          <w:szCs w:val="18"/>
          <w:lang w:eastAsia="es-ES"/>
        </w:rPr>
        <w:t>NIC XXXXXXX</w:t>
      </w:r>
      <w:r w:rsidRPr="00F05E01">
        <w:rPr>
          <w:rFonts w:ascii="Museo Sans 300" w:eastAsia="Times New Roman" w:hAnsi="Museo Sans 300" w:cs="Arial"/>
          <w:sz w:val="18"/>
          <w:szCs w:val="18"/>
          <w:lang w:eastAsia="es-ES"/>
        </w:rPr>
        <w:t xml:space="preserve">, a nombre del señor </w:t>
      </w:r>
      <w:r w:rsidRPr="00F05E01">
        <w:rPr>
          <w:rFonts w:ascii="Museo Sans 300" w:eastAsia="Times New Roman" w:hAnsi="Museo Sans 300" w:cs="Arial"/>
          <w:b/>
          <w:sz w:val="18"/>
          <w:szCs w:val="18"/>
          <w:lang w:eastAsia="es-ES"/>
        </w:rPr>
        <w:t>Xxxxxxxxxxxxx</w:t>
      </w:r>
      <w:r w:rsidRPr="00F05E01">
        <w:rPr>
          <w:rFonts w:ascii="Museo Sans 300" w:eastAsia="Times New Roman" w:hAnsi="Museo Sans 300" w:cs="Arial"/>
          <w:sz w:val="18"/>
          <w:szCs w:val="18"/>
          <w:lang w:eastAsia="es-ES"/>
        </w:rPr>
        <w:t xml:space="preserve">, por la cantidad de </w:t>
      </w:r>
      <w:r w:rsidRPr="00F05E01">
        <w:rPr>
          <w:rFonts w:ascii="Museo Sans 300" w:eastAsia="Times New Roman" w:hAnsi="Museo Sans 300" w:cs="Arial"/>
          <w:b/>
          <w:sz w:val="18"/>
          <w:szCs w:val="18"/>
          <w:lang w:eastAsia="es-ES"/>
        </w:rPr>
        <w:t>Doscientos Cincuenta y Siete 39/100 Dólares de los Estados Unidos de América (USD 257.39)</w:t>
      </w:r>
      <w:r w:rsidRPr="00F05E01">
        <w:rPr>
          <w:rFonts w:ascii="Museo Sans 300" w:eastAsia="Times New Roman" w:hAnsi="Museo Sans 300" w:cs="Arial"/>
          <w:sz w:val="18"/>
          <w:szCs w:val="18"/>
          <w:lang w:eastAsia="es-ES"/>
        </w:rPr>
        <w:t xml:space="preserve">, monto con IVA incluido; dicho monto, ira subsidiando las facturas posteriores al mes de julio de 2019. </w:t>
      </w:r>
      <w:r w:rsidRPr="00F05E01">
        <w:rPr>
          <w:rFonts w:ascii="Museo Sans 300" w:eastAsia="Times New Roman" w:hAnsi="Museo Sans 300" w:cs="Arial"/>
          <w:sz w:val="18"/>
          <w:szCs w:val="18"/>
          <w:lang w:val="es-ES" w:eastAsia="es-ES"/>
        </w:rPr>
        <w:t>[…]</w:t>
      </w:r>
    </w:p>
    <w:p w:rsidR="00F05E01" w:rsidRPr="00F05E01" w:rsidRDefault="00F05E01" w:rsidP="00F05E01">
      <w:pPr>
        <w:spacing w:after="0" w:line="240" w:lineRule="auto"/>
        <w:jc w:val="both"/>
        <w:rPr>
          <w:rFonts w:ascii="Museo Sans 300" w:eastAsia="Arial" w:hAnsi="Museo Sans 300" w:cs="Arial"/>
          <w:color w:val="000000"/>
          <w:sz w:val="18"/>
          <w:szCs w:val="18"/>
          <w:lang w:eastAsia="es-SV"/>
        </w:rPr>
      </w:pPr>
    </w:p>
    <w:p w:rsidR="00F05E01" w:rsidRPr="00F05E01" w:rsidRDefault="00F05E01" w:rsidP="00F05E01">
      <w:pPr>
        <w:numPr>
          <w:ilvl w:val="0"/>
          <w:numId w:val="1"/>
        </w:numPr>
        <w:spacing w:after="0" w:line="240" w:lineRule="auto"/>
        <w:ind w:left="567" w:hanging="567"/>
        <w:jc w:val="both"/>
        <w:rPr>
          <w:rFonts w:ascii="Museo Sans 300" w:eastAsia="Arial" w:hAnsi="Museo Sans 300" w:cs="Arial"/>
          <w:lang w:eastAsia="es-SV"/>
        </w:rPr>
      </w:pPr>
      <w:r w:rsidRPr="00F05E01">
        <w:rPr>
          <w:rFonts w:ascii="Museo Sans 300" w:eastAsia="Arial" w:hAnsi="Museo Sans 300" w:cs="Arial"/>
          <w:lang w:eastAsia="es-SV"/>
        </w:rPr>
        <w:t>Con fundamento en el informe técnico rendido por el Centro de Atención al Usuario de esta Superintendencia, se realizan las valoraciones siguientes:</w:t>
      </w:r>
    </w:p>
    <w:p w:rsidR="00F05E01" w:rsidRPr="00F05E01" w:rsidRDefault="00F05E01" w:rsidP="00F05E01">
      <w:pPr>
        <w:spacing w:after="0" w:line="240" w:lineRule="auto"/>
        <w:ind w:left="993"/>
        <w:contextualSpacing/>
        <w:jc w:val="both"/>
        <w:rPr>
          <w:rFonts w:ascii="Museo Sans 300" w:eastAsia="Arial" w:hAnsi="Museo Sans 300" w:cs="Arial"/>
          <w:b/>
          <w:sz w:val="18"/>
          <w:szCs w:val="18"/>
          <w:lang w:eastAsia="es-SV"/>
        </w:rPr>
      </w:pPr>
    </w:p>
    <w:p w:rsidR="00F05E01" w:rsidRPr="00F05E01" w:rsidRDefault="00F05E01" w:rsidP="00F05E01">
      <w:pPr>
        <w:numPr>
          <w:ilvl w:val="0"/>
          <w:numId w:val="3"/>
        </w:numPr>
        <w:spacing w:after="0" w:line="240" w:lineRule="auto"/>
        <w:contextualSpacing/>
        <w:jc w:val="center"/>
        <w:rPr>
          <w:rFonts w:ascii="Museo Sans 500" w:eastAsia="Arial" w:hAnsi="Museo Sans 500" w:cs="Arial"/>
          <w:b/>
          <w:lang w:eastAsia="es-SV"/>
        </w:rPr>
      </w:pPr>
      <w:r w:rsidRPr="00F05E01">
        <w:rPr>
          <w:rFonts w:ascii="Museo Sans 500" w:eastAsia="Arial" w:hAnsi="Museo Sans 500" w:cs="Arial"/>
          <w:b/>
          <w:lang w:eastAsia="es-SV"/>
        </w:rPr>
        <w:t>MARCO JURÍDICO</w:t>
      </w:r>
    </w:p>
    <w:p w:rsidR="00F05E01" w:rsidRPr="00F05E01" w:rsidRDefault="00F05E01" w:rsidP="00F05E01">
      <w:pPr>
        <w:spacing w:after="0" w:line="240" w:lineRule="auto"/>
        <w:ind w:left="993"/>
        <w:contextualSpacing/>
        <w:jc w:val="both"/>
        <w:rPr>
          <w:rFonts w:ascii="Museo Sans 300" w:eastAsia="Arial" w:hAnsi="Museo Sans 300" w:cs="Arial"/>
          <w:b/>
          <w:sz w:val="18"/>
          <w:szCs w:val="18"/>
          <w:u w:val="single"/>
          <w:lang w:eastAsia="es-SV"/>
        </w:rPr>
      </w:pPr>
    </w:p>
    <w:p w:rsidR="00F05E01" w:rsidRPr="00F05E01" w:rsidRDefault="00F05E01" w:rsidP="00F05E01">
      <w:pPr>
        <w:tabs>
          <w:tab w:val="left" w:pos="567"/>
        </w:tabs>
        <w:spacing w:after="0" w:line="240" w:lineRule="auto"/>
        <w:ind w:left="567"/>
        <w:jc w:val="both"/>
        <w:rPr>
          <w:rFonts w:ascii="Museo Sans 500" w:eastAsia="Times New Roman" w:hAnsi="Museo Sans 500" w:cs="Times New Roman"/>
          <w:b/>
          <w:bCs/>
          <w:lang w:val="es-ES" w:eastAsia="es-ES"/>
        </w:rPr>
      </w:pPr>
      <w:r w:rsidRPr="00F05E01">
        <w:rPr>
          <w:rFonts w:ascii="Museo Sans 500" w:eastAsia="Times New Roman" w:hAnsi="Museo Sans 500" w:cs="Times New Roman"/>
          <w:b/>
          <w:bCs/>
          <w:lang w:val="es-ES" w:eastAsia="es-ES"/>
        </w:rPr>
        <w:t>1.A. Ley de Creación de la SIGET</w:t>
      </w:r>
    </w:p>
    <w:p w:rsidR="00F05E01" w:rsidRPr="00F05E01" w:rsidRDefault="00F05E01" w:rsidP="00F05E01">
      <w:pPr>
        <w:autoSpaceDE w:val="0"/>
        <w:autoSpaceDN w:val="0"/>
        <w:adjustRightInd w:val="0"/>
        <w:spacing w:after="0" w:line="240" w:lineRule="auto"/>
        <w:ind w:left="567"/>
        <w:jc w:val="both"/>
        <w:rPr>
          <w:rFonts w:ascii="Museo Sans 300" w:eastAsia="Arial" w:hAnsi="Museo Sans 300" w:cs="Arial"/>
          <w:sz w:val="18"/>
          <w:szCs w:val="18"/>
          <w:lang w:eastAsia="es-SV"/>
        </w:rPr>
      </w:pPr>
    </w:p>
    <w:p w:rsidR="00F05E01" w:rsidRPr="00F05E01" w:rsidRDefault="00F05E01" w:rsidP="00F05E01">
      <w:pPr>
        <w:autoSpaceDE w:val="0"/>
        <w:autoSpaceDN w:val="0"/>
        <w:adjustRightInd w:val="0"/>
        <w:spacing w:after="0" w:line="240" w:lineRule="auto"/>
        <w:ind w:left="567"/>
        <w:jc w:val="both"/>
        <w:rPr>
          <w:rFonts w:ascii="Museo Sans 300" w:eastAsia="Arial" w:hAnsi="Museo Sans 300" w:cs="Arial"/>
          <w:lang w:eastAsia="es-SV"/>
        </w:rPr>
      </w:pPr>
      <w:r w:rsidRPr="00F05E01">
        <w:rPr>
          <w:rFonts w:ascii="Museo Sans 300" w:eastAsia="Arial" w:hAnsi="Museo Sans 300" w:cs="Arial"/>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las mismas. El artículo 5 de la misma Ley, en la letra d) se contempla como una de sus atribuciones, la de dirimir conflictos en el sector de electricidad, de conformidad a lo dispuesto en las normas aplicables.</w:t>
      </w:r>
    </w:p>
    <w:p w:rsidR="00F05E01" w:rsidRPr="00F05E01" w:rsidRDefault="00F05E01" w:rsidP="00F05E01">
      <w:pPr>
        <w:autoSpaceDE w:val="0"/>
        <w:autoSpaceDN w:val="0"/>
        <w:adjustRightInd w:val="0"/>
        <w:spacing w:after="0" w:line="240" w:lineRule="auto"/>
        <w:ind w:left="567"/>
        <w:jc w:val="both"/>
        <w:rPr>
          <w:rFonts w:ascii="Museo Sans 300" w:eastAsia="Arial" w:hAnsi="Museo Sans 300" w:cs="Arial"/>
          <w:sz w:val="18"/>
          <w:szCs w:val="18"/>
          <w:lang w:eastAsia="es-SV"/>
        </w:rPr>
      </w:pPr>
    </w:p>
    <w:p w:rsidR="00F05E01" w:rsidRPr="00F05E01" w:rsidRDefault="00F05E01" w:rsidP="00F05E01">
      <w:pPr>
        <w:tabs>
          <w:tab w:val="left" w:pos="567"/>
        </w:tabs>
        <w:spacing w:after="0" w:line="240" w:lineRule="auto"/>
        <w:ind w:left="567"/>
        <w:jc w:val="both"/>
        <w:rPr>
          <w:rFonts w:ascii="Museo Sans 500" w:eastAsia="Times New Roman" w:hAnsi="Museo Sans 500" w:cs="Times New Roman"/>
          <w:b/>
          <w:bCs/>
          <w:lang w:val="es-ES" w:eastAsia="es-ES"/>
        </w:rPr>
      </w:pPr>
      <w:r w:rsidRPr="00F05E01">
        <w:rPr>
          <w:rFonts w:ascii="Museo Sans 500" w:eastAsia="Times New Roman" w:hAnsi="Museo Sans 500" w:cs="Times New Roman"/>
          <w:b/>
          <w:bCs/>
          <w:lang w:val="es-ES" w:eastAsia="es-ES"/>
        </w:rPr>
        <w:t>1.B. Ley General de Electricidad</w:t>
      </w:r>
    </w:p>
    <w:p w:rsidR="00F05E01" w:rsidRPr="00F05E01" w:rsidRDefault="00F05E01" w:rsidP="00F05E01">
      <w:pPr>
        <w:tabs>
          <w:tab w:val="left" w:pos="993"/>
        </w:tabs>
        <w:spacing w:after="0" w:line="240" w:lineRule="auto"/>
        <w:ind w:left="993"/>
        <w:jc w:val="both"/>
        <w:rPr>
          <w:rFonts w:ascii="Museo Sans 300" w:eastAsia="Times New Roman" w:hAnsi="Museo Sans 300" w:cs="Times New Roman"/>
          <w:b/>
          <w:bCs/>
          <w:sz w:val="18"/>
          <w:szCs w:val="18"/>
          <w:lang w:val="es-ES" w:eastAsia="es-ES"/>
        </w:rPr>
      </w:pPr>
    </w:p>
    <w:p w:rsidR="00F05E01" w:rsidRPr="00F05E01" w:rsidRDefault="00F05E01" w:rsidP="00F05E01">
      <w:pPr>
        <w:autoSpaceDE w:val="0"/>
        <w:autoSpaceDN w:val="0"/>
        <w:adjustRightInd w:val="0"/>
        <w:spacing w:after="0" w:line="240" w:lineRule="auto"/>
        <w:ind w:left="567"/>
        <w:jc w:val="both"/>
        <w:rPr>
          <w:rFonts w:ascii="Museo Sans 300" w:eastAsia="Arial" w:hAnsi="Museo Sans 300" w:cs="Arial"/>
          <w:lang w:eastAsia="es-SV"/>
        </w:rPr>
      </w:pPr>
      <w:r w:rsidRPr="00F05E01">
        <w:rPr>
          <w:rFonts w:ascii="Museo Sans 300" w:eastAsia="Arial" w:hAnsi="Museo Sans 300" w:cs="Arial"/>
          <w:lang w:eastAsia="es-SV"/>
        </w:rPr>
        <w:t>De acuerdo al artículo 2 letra e) de la Ley General de Electricidad, uno de los objetivos de dicho cuerpo legal es la protección de los derechos de los usuarios y de todas las entidades que desarrollan actividades en el sector.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rsidR="00F05E01" w:rsidRPr="00F05E01" w:rsidRDefault="00F05E01" w:rsidP="00F05E01">
      <w:pPr>
        <w:autoSpaceDE w:val="0"/>
        <w:autoSpaceDN w:val="0"/>
        <w:adjustRightInd w:val="0"/>
        <w:spacing w:after="0" w:line="240" w:lineRule="auto"/>
        <w:ind w:left="567"/>
        <w:jc w:val="both"/>
        <w:rPr>
          <w:rFonts w:ascii="Museo Sans 300" w:eastAsia="Arial" w:hAnsi="Museo Sans 300" w:cs="Arial"/>
          <w:sz w:val="18"/>
          <w:szCs w:val="18"/>
          <w:lang w:eastAsia="es-SV"/>
        </w:rPr>
      </w:pPr>
    </w:p>
    <w:p w:rsidR="00F05E01" w:rsidRPr="00F05E01" w:rsidRDefault="00F05E01" w:rsidP="00F05E01">
      <w:pPr>
        <w:tabs>
          <w:tab w:val="left" w:pos="567"/>
        </w:tabs>
        <w:spacing w:after="0" w:line="240" w:lineRule="auto"/>
        <w:ind w:left="567"/>
        <w:jc w:val="both"/>
        <w:rPr>
          <w:rFonts w:ascii="Museo Sans 500" w:eastAsia="Times New Roman" w:hAnsi="Museo Sans 500" w:cs="Times New Roman"/>
          <w:b/>
          <w:bCs/>
          <w:lang w:val="es-ES" w:eastAsia="es-ES"/>
        </w:rPr>
      </w:pPr>
      <w:r w:rsidRPr="00F05E01">
        <w:rPr>
          <w:rFonts w:ascii="Museo Sans 500" w:eastAsia="Times New Roman" w:hAnsi="Museo Sans 500" w:cs="Times New Roman"/>
          <w:b/>
          <w:bCs/>
          <w:lang w:val="es-ES" w:eastAsia="es-ES"/>
        </w:rPr>
        <w:t>1.C. Términos y Condiciones Generales al Consumidor Final del Pliego Tarifario autorizado a la distribuidora EEO, S.A. de C.V.</w:t>
      </w:r>
    </w:p>
    <w:p w:rsidR="00F05E01" w:rsidRPr="00F05E01" w:rsidRDefault="00F05E01" w:rsidP="00F05E01">
      <w:pPr>
        <w:spacing w:after="0" w:line="240" w:lineRule="auto"/>
        <w:ind w:left="567"/>
        <w:jc w:val="both"/>
        <w:rPr>
          <w:rFonts w:ascii="Museo Sans 300" w:eastAsia="Times New Roman" w:hAnsi="Museo Sans 300" w:cs="Times New Roman"/>
          <w:b/>
          <w:bCs/>
          <w:sz w:val="18"/>
          <w:szCs w:val="18"/>
          <w:u w:val="single"/>
          <w:lang w:val="es-ES" w:eastAsia="es-ES"/>
        </w:rPr>
      </w:pPr>
    </w:p>
    <w:p w:rsidR="00F05E01" w:rsidRPr="00F05E01" w:rsidRDefault="00F05E01" w:rsidP="00F05E01">
      <w:pPr>
        <w:autoSpaceDE w:val="0"/>
        <w:autoSpaceDN w:val="0"/>
        <w:adjustRightInd w:val="0"/>
        <w:spacing w:after="0" w:line="240" w:lineRule="auto"/>
        <w:ind w:left="567"/>
        <w:jc w:val="both"/>
        <w:rPr>
          <w:rFonts w:ascii="Museo Sans 300" w:eastAsia="Arial" w:hAnsi="Museo Sans 300" w:cs="Arial"/>
          <w:lang w:eastAsia="es-SV"/>
        </w:rPr>
      </w:pPr>
      <w:r w:rsidRPr="00F05E01">
        <w:rPr>
          <w:rFonts w:ascii="Museo Sans 300" w:eastAsia="Arial" w:hAnsi="Museo Sans 300" w:cs="Arial"/>
          <w:lang w:eastAsia="es-SV"/>
        </w:rPr>
        <w:t xml:space="preserve">El artículo 7 detalla las situaciones en las cuales se presume que el usuario final está incumpliendo las condiciones contractuales del suministro, cuando existan alteraciones en la acometida o en el </w:t>
      </w:r>
      <w:r w:rsidRPr="00F05E01">
        <w:rPr>
          <w:rFonts w:ascii="Museo Sans 300" w:eastAsia="Arial" w:hAnsi="Museo Sans 300" w:cs="Arial"/>
          <w:color w:val="000000"/>
          <w:lang w:eastAsia="es-SV"/>
        </w:rPr>
        <w:t>equipo</w:t>
      </w:r>
      <w:r w:rsidRPr="00F05E01">
        <w:rPr>
          <w:rFonts w:ascii="Museo Sans 300" w:eastAsia="Arial" w:hAnsi="Museo Sans 300" w:cs="Arial"/>
          <w:lang w:eastAsia="es-SV"/>
        </w:rPr>
        <w:t xml:space="preserve"> de medición, tales como: rotura, cambio o desaparición de sellos, perforaciones en el equipo de medición o cualquier objeto o sustancia colocada en el medidor que evite el registro correcto del consumo de energía eléctrica; o cuando la pantalla de un medidor electrónico y/o los registros del mismo indiquen que ha sido alterado.</w:t>
      </w:r>
    </w:p>
    <w:p w:rsidR="00F05E01" w:rsidRPr="00F05E01" w:rsidRDefault="00F05E01" w:rsidP="00F05E01">
      <w:pPr>
        <w:autoSpaceDE w:val="0"/>
        <w:autoSpaceDN w:val="0"/>
        <w:adjustRightInd w:val="0"/>
        <w:spacing w:after="0" w:line="240" w:lineRule="auto"/>
        <w:ind w:left="426"/>
        <w:jc w:val="both"/>
        <w:rPr>
          <w:rFonts w:ascii="Museo Sans 300" w:eastAsia="Arial" w:hAnsi="Museo Sans 300" w:cs="Arial"/>
          <w:sz w:val="18"/>
          <w:szCs w:val="18"/>
          <w:lang w:eastAsia="es-SV"/>
        </w:rPr>
      </w:pPr>
      <w:r w:rsidRPr="00F05E01">
        <w:rPr>
          <w:rFonts w:ascii="Museo Sans 300" w:eastAsia="Arial" w:hAnsi="Museo Sans 300" w:cs="Arial"/>
          <w:sz w:val="18"/>
          <w:szCs w:val="18"/>
          <w:lang w:eastAsia="es-SV"/>
        </w:rPr>
        <w:t xml:space="preserve"> </w:t>
      </w:r>
    </w:p>
    <w:p w:rsidR="00F05E01" w:rsidRPr="00F05E01" w:rsidRDefault="00F05E01" w:rsidP="00F05E01">
      <w:pPr>
        <w:autoSpaceDE w:val="0"/>
        <w:autoSpaceDN w:val="0"/>
        <w:adjustRightInd w:val="0"/>
        <w:spacing w:after="0" w:line="240" w:lineRule="auto"/>
        <w:ind w:left="567"/>
        <w:jc w:val="both"/>
        <w:rPr>
          <w:rFonts w:ascii="Museo Sans 300" w:eastAsia="Arial" w:hAnsi="Museo Sans 300" w:cs="Arial"/>
          <w:lang w:eastAsia="es-SV"/>
        </w:rPr>
      </w:pPr>
      <w:r w:rsidRPr="00F05E01">
        <w:rPr>
          <w:rFonts w:ascii="Museo Sans 300" w:eastAsia="Arial" w:hAnsi="Museo Sans 300" w:cs="Arial"/>
          <w:lang w:eastAsia="es-SV"/>
        </w:rPr>
        <w:t>De igual manera</w:t>
      </w:r>
      <w:r w:rsidRPr="00F05E01">
        <w:rPr>
          <w:rFonts w:ascii="Museo Sans 300" w:eastAsia="Arial" w:hAnsi="Museo Sans 300" w:cs="Arial"/>
          <w:color w:val="000000"/>
          <w:lang w:eastAsia="es-SV"/>
        </w:rPr>
        <w:t xml:space="preserve"> determina que el Distribuidor tiene la responsabilidad de recabar </w:t>
      </w:r>
      <w:r w:rsidRPr="00F05E01">
        <w:rPr>
          <w:rFonts w:ascii="Museo Sans 300" w:eastAsia="Arial" w:hAnsi="Museo Sans 300" w:cs="Arial"/>
          <w:lang w:eastAsia="es-SV"/>
        </w:rPr>
        <w:t>toda la evidencia que conlleve a comprobar que existe el incumplimiento, utilizando los siguientes medios probatorios: fotografías y/o videos en forma magnética, registros de cargas, el equipo de medición involucrado, comprobación del estado físico, y/o verificación de la exactitud de dicho equipo, podrá considerarse la instalación de un medidor testigo, y otras que consideren pertinentes, y deberá conservar de forma íntegra dicha evidencia por al menos doce meses.</w:t>
      </w:r>
    </w:p>
    <w:p w:rsidR="00F05E01" w:rsidRPr="00F05E01" w:rsidRDefault="00F05E01" w:rsidP="00F05E01">
      <w:pPr>
        <w:autoSpaceDE w:val="0"/>
        <w:autoSpaceDN w:val="0"/>
        <w:adjustRightInd w:val="0"/>
        <w:spacing w:after="0" w:line="240" w:lineRule="auto"/>
        <w:ind w:left="426"/>
        <w:jc w:val="both"/>
        <w:rPr>
          <w:rFonts w:ascii="Museo Sans 300" w:eastAsia="Arial" w:hAnsi="Museo Sans 300" w:cs="Arial"/>
          <w:sz w:val="18"/>
          <w:szCs w:val="18"/>
          <w:lang w:eastAsia="es-SV"/>
        </w:rPr>
      </w:pPr>
    </w:p>
    <w:p w:rsidR="00F05E01" w:rsidRPr="00F05E01" w:rsidRDefault="00F05E01" w:rsidP="00F05E01">
      <w:pPr>
        <w:autoSpaceDE w:val="0"/>
        <w:autoSpaceDN w:val="0"/>
        <w:adjustRightInd w:val="0"/>
        <w:spacing w:after="0" w:line="240" w:lineRule="auto"/>
        <w:ind w:left="567"/>
        <w:jc w:val="both"/>
        <w:rPr>
          <w:rFonts w:ascii="Museo Sans 300" w:eastAsia="Arial" w:hAnsi="Museo Sans 300" w:cs="Arial"/>
          <w:lang w:eastAsia="es-SV"/>
        </w:rPr>
      </w:pPr>
      <w:r w:rsidRPr="00F05E01">
        <w:rPr>
          <w:rFonts w:ascii="Museo Sans 300" w:eastAsia="Arial" w:hAnsi="Museo Sans 300" w:cs="Arial"/>
          <w:lang w:eastAsia="es-SV"/>
        </w:rPr>
        <w:lastRenderedPageBreak/>
        <w:t>Las pruebas encontradas forman parte de las evidencias que se deberán presentar ante la solicitud de SIGET cuando ésta así lo requiera, con el fin de comprobar fehacientemente la condición de irregularidad encontrada.</w:t>
      </w:r>
    </w:p>
    <w:p w:rsidR="00F05E01" w:rsidRPr="00F05E01" w:rsidRDefault="00F05E01" w:rsidP="00F05E01">
      <w:pPr>
        <w:spacing w:after="0" w:line="240" w:lineRule="auto"/>
        <w:ind w:left="1068"/>
        <w:jc w:val="both"/>
        <w:rPr>
          <w:rFonts w:ascii="Museo Sans 300" w:eastAsia="Times New Roman" w:hAnsi="Museo Sans 300" w:cs="Times New Roman"/>
          <w:b/>
          <w:bCs/>
          <w:sz w:val="18"/>
          <w:szCs w:val="18"/>
          <w:u w:val="single"/>
          <w:lang w:val="es-ES" w:eastAsia="es-ES"/>
        </w:rPr>
      </w:pPr>
    </w:p>
    <w:p w:rsidR="00F05E01" w:rsidRPr="00F05E01" w:rsidRDefault="00F05E01" w:rsidP="00F05E01">
      <w:pPr>
        <w:tabs>
          <w:tab w:val="left" w:pos="567"/>
        </w:tabs>
        <w:spacing w:after="0" w:line="240" w:lineRule="auto"/>
        <w:ind w:left="567"/>
        <w:jc w:val="both"/>
        <w:rPr>
          <w:rFonts w:ascii="Museo Sans 500" w:eastAsia="Times New Roman" w:hAnsi="Museo Sans 500" w:cs="Times New Roman"/>
          <w:b/>
          <w:bCs/>
          <w:lang w:val="es-ES" w:eastAsia="es-ES"/>
        </w:rPr>
      </w:pPr>
      <w:r w:rsidRPr="00F05E01">
        <w:rPr>
          <w:rFonts w:ascii="Museo Sans 500" w:eastAsia="Times New Roman" w:hAnsi="Museo Sans 500" w:cs="Times New Roman"/>
          <w:b/>
          <w:bCs/>
          <w:lang w:val="es-ES" w:eastAsia="es-ES"/>
        </w:rPr>
        <w:t>1.D. Procedimiento para Investigar la Existencia de Condiciones Irregulares en el Suministro de Energía Eléctrica del Usuario Final</w:t>
      </w:r>
    </w:p>
    <w:p w:rsidR="00F05E01" w:rsidRPr="00F05E01" w:rsidRDefault="00F05E01" w:rsidP="00F05E01">
      <w:pPr>
        <w:autoSpaceDE w:val="0"/>
        <w:autoSpaceDN w:val="0"/>
        <w:adjustRightInd w:val="0"/>
        <w:spacing w:after="0" w:line="240" w:lineRule="auto"/>
        <w:ind w:left="567"/>
        <w:jc w:val="both"/>
        <w:rPr>
          <w:rFonts w:ascii="Museo Sans 300" w:eastAsia="Arial" w:hAnsi="Museo Sans 300" w:cs="Arial"/>
          <w:sz w:val="18"/>
          <w:szCs w:val="18"/>
          <w:lang w:eastAsia="es-SV"/>
        </w:rPr>
      </w:pPr>
    </w:p>
    <w:p w:rsidR="00F05E01" w:rsidRPr="00F05E01" w:rsidRDefault="00F05E01" w:rsidP="00F05E01">
      <w:pPr>
        <w:autoSpaceDE w:val="0"/>
        <w:autoSpaceDN w:val="0"/>
        <w:adjustRightInd w:val="0"/>
        <w:spacing w:after="0" w:line="240" w:lineRule="auto"/>
        <w:ind w:left="567"/>
        <w:jc w:val="both"/>
        <w:rPr>
          <w:rFonts w:ascii="Museo Sans 300" w:eastAsia="Arial" w:hAnsi="Museo Sans 300" w:cs="Arial"/>
          <w:lang w:eastAsia="es-SV"/>
        </w:rPr>
      </w:pPr>
      <w:r w:rsidRPr="00F05E01">
        <w:rPr>
          <w:rFonts w:ascii="Museo Sans 300" w:eastAsia="Arial" w:hAnsi="Museo Sans 300" w:cs="Arial"/>
          <w:lang w:eastAsia="es-SV"/>
        </w:rPr>
        <w:t>El Procedimiento contenido en el acuerdo N.° 283-E-2011,</w:t>
      </w:r>
      <w:r w:rsidRPr="00F05E01">
        <w:rPr>
          <w:rFonts w:ascii="Museo Sans 300" w:eastAsia="Arial" w:hAnsi="Museo Sans 300" w:cs="Arial"/>
          <w:b/>
          <w:lang w:eastAsia="es-SV"/>
        </w:rPr>
        <w:t xml:space="preserve"> </w:t>
      </w:r>
      <w:r w:rsidRPr="00F05E01">
        <w:rPr>
          <w:rFonts w:ascii="Museo Sans 300" w:eastAsia="Arial" w:hAnsi="Museo Sans 300" w:cs="Arial"/>
          <w:lang w:eastAsia="es-SV"/>
        </w:rPr>
        <w:t>define y establece el procedimiento que deberán seguir las empresas distribuidoras de electricidad, los usuarios finales y esta Superintendencia para la investigación, detección y resolución de casos de energía eléctrica no registrada a causa de una condición irregular en el suministro de los usuarios finales.</w:t>
      </w:r>
    </w:p>
    <w:p w:rsidR="00F05E01" w:rsidRPr="00F05E01" w:rsidRDefault="00F05E01" w:rsidP="00F05E01">
      <w:pPr>
        <w:autoSpaceDE w:val="0"/>
        <w:autoSpaceDN w:val="0"/>
        <w:adjustRightInd w:val="0"/>
        <w:spacing w:after="0" w:line="240" w:lineRule="auto"/>
        <w:ind w:left="284"/>
        <w:jc w:val="both"/>
        <w:rPr>
          <w:rFonts w:ascii="Museo Sans 300" w:eastAsia="Arial" w:hAnsi="Museo Sans 300" w:cs="Arial"/>
          <w:sz w:val="18"/>
          <w:szCs w:val="18"/>
          <w:lang w:eastAsia="es-SV"/>
        </w:rPr>
      </w:pPr>
      <w:r w:rsidRPr="00F05E01">
        <w:rPr>
          <w:rFonts w:ascii="Museo Sans 300" w:eastAsia="Arial" w:hAnsi="Museo Sans 300" w:cs="Arial"/>
          <w:sz w:val="18"/>
          <w:szCs w:val="18"/>
          <w:lang w:eastAsia="es-SV"/>
        </w:rPr>
        <w:tab/>
      </w:r>
    </w:p>
    <w:p w:rsidR="00F05E01" w:rsidRPr="00F05E01" w:rsidRDefault="00F05E01" w:rsidP="00F05E01">
      <w:pPr>
        <w:autoSpaceDE w:val="0"/>
        <w:autoSpaceDN w:val="0"/>
        <w:adjustRightInd w:val="0"/>
        <w:spacing w:after="0" w:line="240" w:lineRule="auto"/>
        <w:ind w:left="567"/>
        <w:jc w:val="both"/>
        <w:rPr>
          <w:rFonts w:ascii="Museo Sans 300" w:eastAsia="Arial" w:hAnsi="Museo Sans 300" w:cs="Arial"/>
          <w:color w:val="000000"/>
          <w:lang w:eastAsia="es-SV"/>
        </w:rPr>
      </w:pPr>
      <w:r w:rsidRPr="00F05E01">
        <w:rPr>
          <w:rFonts w:ascii="Museo Sans 300" w:eastAsia="Arial" w:hAnsi="Museo Sans 300" w:cs="Arial"/>
          <w:color w:val="000000"/>
          <w:lang w:eastAsia="es-SV"/>
        </w:rPr>
        <w:t xml:space="preserve">Dicho procedimiento </w:t>
      </w:r>
      <w:r w:rsidRPr="00F05E01">
        <w:rPr>
          <w:rFonts w:ascii="Museo Sans 300" w:eastAsia="Arial" w:hAnsi="Museo Sans 300" w:cs="Arial"/>
          <w:lang w:eastAsia="es-SV"/>
        </w:rPr>
        <w:t>conceptualiza</w:t>
      </w:r>
      <w:r w:rsidRPr="00F05E01">
        <w:rPr>
          <w:rFonts w:ascii="Museo Sans 300" w:eastAsia="Arial" w:hAnsi="Museo Sans 300" w:cs="Arial"/>
          <w:color w:val="000000"/>
          <w:lang w:eastAsia="es-SV"/>
        </w:rPr>
        <w:t xml:space="preserve"> una condición irregular de la siguiente manera: </w:t>
      </w:r>
      <w:r w:rsidRPr="00F05E01">
        <w:rPr>
          <w:rFonts w:ascii="Museo Sans 300" w:eastAsia="Arial" w:hAnsi="Museo Sans 300" w:cs="Arial"/>
          <w:i/>
          <w:color w:val="000000"/>
          <w:lang w:eastAsia="es-SV"/>
        </w:rPr>
        <w:t>“Estado excepcional que presente el suministro de energía eléctrica del usuario cuando: “a) Se encuentren instalaciones conectadas directamente de la red del distribuidor, sin que la energía sea registrada por el equipo de medición; b) Se modifiquen circuitos internos o se conecten cargas, que alteren la exactitud de la medición de la energía consumida; c) Se haya realizado alteraciones en la acometida o en el equipo de medición, rotura, cambio o desaparición de sellos sin autorización, perforaciones en el equipo de medición o cualquier objeto o sustancia colocada en el medidor con el objeto de impedir el correcto registro del consumo de energía eléctrica; d) Cuando en los servicios para alumbrado público que no son medidos, se encuentre adición de luminarias, o incremento en la capacidad de las unidades existentes que no hayan sido notificadas al distribuidor; y, e) Cuando el usuario final permita la conexión de sus instalaciones con las de un tercero.”</w:t>
      </w:r>
    </w:p>
    <w:p w:rsidR="00F05E01" w:rsidRPr="00F05E01" w:rsidRDefault="00F05E01" w:rsidP="00F05E01">
      <w:pPr>
        <w:tabs>
          <w:tab w:val="left" w:pos="142"/>
        </w:tabs>
        <w:spacing w:after="0" w:line="240" w:lineRule="auto"/>
        <w:jc w:val="both"/>
        <w:rPr>
          <w:rFonts w:ascii="Museo Sans 300" w:eastAsia="Arial" w:hAnsi="Museo Sans 300" w:cs="Arial"/>
          <w:color w:val="000000"/>
          <w:sz w:val="18"/>
          <w:szCs w:val="18"/>
          <w:lang w:eastAsia="es-SV"/>
        </w:rPr>
      </w:pPr>
    </w:p>
    <w:p w:rsidR="00F05E01" w:rsidRPr="00F05E01" w:rsidRDefault="00F05E01" w:rsidP="00F05E01">
      <w:pPr>
        <w:autoSpaceDE w:val="0"/>
        <w:autoSpaceDN w:val="0"/>
        <w:adjustRightInd w:val="0"/>
        <w:spacing w:after="0" w:line="240" w:lineRule="auto"/>
        <w:ind w:left="567"/>
        <w:jc w:val="both"/>
        <w:rPr>
          <w:rFonts w:ascii="Museo Sans 300" w:eastAsia="Arial" w:hAnsi="Museo Sans 300" w:cs="Arial"/>
          <w:lang w:eastAsia="es-SV"/>
        </w:rPr>
      </w:pPr>
      <w:r w:rsidRPr="00F05E01">
        <w:rPr>
          <w:rFonts w:ascii="Museo Sans 300" w:eastAsia="Arial" w:hAnsi="Museo Sans 300" w:cs="Arial"/>
          <w:lang w:eastAsia="es-SV"/>
        </w:rPr>
        <w:t>Por su parte, el apartado 6.2.1. del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de acuerdo a los parámetros establecidos en el Procedimiento, y dicho cálculo formará parte integrante del resultado final de la investigación.</w:t>
      </w:r>
    </w:p>
    <w:p w:rsidR="00F05E01" w:rsidRPr="00F05E01" w:rsidRDefault="00F05E01" w:rsidP="00F05E01">
      <w:pPr>
        <w:tabs>
          <w:tab w:val="left" w:pos="142"/>
        </w:tabs>
        <w:autoSpaceDE w:val="0"/>
        <w:autoSpaceDN w:val="0"/>
        <w:adjustRightInd w:val="0"/>
        <w:spacing w:after="0" w:line="240" w:lineRule="auto"/>
        <w:ind w:left="284"/>
        <w:jc w:val="both"/>
        <w:rPr>
          <w:rFonts w:ascii="Museo Sans 300" w:eastAsia="Arial" w:hAnsi="Museo Sans 300" w:cs="Arial"/>
          <w:lang w:eastAsia="es-SV"/>
        </w:rPr>
      </w:pPr>
    </w:p>
    <w:p w:rsidR="00F05E01" w:rsidRPr="00F05E01" w:rsidRDefault="00F05E01" w:rsidP="00F05E01">
      <w:pPr>
        <w:autoSpaceDE w:val="0"/>
        <w:autoSpaceDN w:val="0"/>
        <w:adjustRightInd w:val="0"/>
        <w:spacing w:after="0" w:line="240" w:lineRule="auto"/>
        <w:ind w:left="567"/>
        <w:jc w:val="both"/>
        <w:rPr>
          <w:rFonts w:ascii="Museo Sans 300" w:eastAsia="Arial" w:hAnsi="Museo Sans 300" w:cs="Arial"/>
          <w:lang w:eastAsia="es-SV"/>
        </w:rPr>
      </w:pPr>
      <w:r w:rsidRPr="00F05E01">
        <w:rPr>
          <w:rFonts w:ascii="Museo Sans 300" w:eastAsia="Arial" w:hAnsi="Museo Sans 300" w:cs="Arial"/>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a lo establecido en dicho Procedimiento.</w:t>
      </w:r>
    </w:p>
    <w:p w:rsidR="00F05E01" w:rsidRPr="00F05E01" w:rsidRDefault="00F05E01" w:rsidP="00F05E01">
      <w:pPr>
        <w:spacing w:after="0" w:line="240" w:lineRule="auto"/>
        <w:ind w:left="1068"/>
        <w:jc w:val="both"/>
        <w:rPr>
          <w:rFonts w:ascii="Museo Sans 300" w:eastAsia="Times New Roman" w:hAnsi="Museo Sans 300" w:cs="Times New Roman"/>
          <w:b/>
          <w:bCs/>
          <w:sz w:val="18"/>
          <w:szCs w:val="18"/>
          <w:u w:val="single"/>
          <w:lang w:val="es-ES" w:eastAsia="es-ES"/>
        </w:rPr>
      </w:pPr>
    </w:p>
    <w:p w:rsidR="00F05E01" w:rsidRPr="00F05E01" w:rsidRDefault="00F05E01" w:rsidP="00F05E01">
      <w:pPr>
        <w:tabs>
          <w:tab w:val="left" w:pos="567"/>
        </w:tabs>
        <w:spacing w:after="0" w:line="240" w:lineRule="auto"/>
        <w:ind w:left="567"/>
        <w:jc w:val="both"/>
        <w:rPr>
          <w:rFonts w:ascii="Museo Sans 500" w:eastAsia="Times New Roman" w:hAnsi="Museo Sans 500" w:cs="Times New Roman"/>
          <w:b/>
          <w:bCs/>
          <w:lang w:val="es-ES" w:eastAsia="es-ES"/>
        </w:rPr>
      </w:pPr>
      <w:r w:rsidRPr="00F05E01">
        <w:rPr>
          <w:rFonts w:ascii="Museo Sans 500" w:eastAsia="Times New Roman" w:hAnsi="Museo Sans 500" w:cs="Times New Roman"/>
          <w:b/>
          <w:bCs/>
          <w:lang w:val="es-ES" w:eastAsia="es-ES"/>
        </w:rPr>
        <w:t>1.E. Ley de Protección al Consumidor</w:t>
      </w:r>
    </w:p>
    <w:p w:rsidR="00F05E01" w:rsidRPr="00F05E01" w:rsidRDefault="00F05E01" w:rsidP="00F05E01">
      <w:pPr>
        <w:tabs>
          <w:tab w:val="left" w:pos="142"/>
        </w:tabs>
        <w:autoSpaceDE w:val="0"/>
        <w:autoSpaceDN w:val="0"/>
        <w:adjustRightInd w:val="0"/>
        <w:spacing w:after="0" w:line="240" w:lineRule="auto"/>
        <w:ind w:left="567"/>
        <w:jc w:val="both"/>
        <w:rPr>
          <w:rFonts w:ascii="Museo Sans 300" w:eastAsia="Arial" w:hAnsi="Museo Sans 300" w:cs="Arial"/>
          <w:sz w:val="18"/>
          <w:szCs w:val="18"/>
          <w:lang w:eastAsia="es-SV"/>
        </w:rPr>
      </w:pPr>
    </w:p>
    <w:p w:rsidR="00F05E01" w:rsidRPr="00F05E01" w:rsidRDefault="00F05E01" w:rsidP="00F05E01">
      <w:pPr>
        <w:autoSpaceDE w:val="0"/>
        <w:autoSpaceDN w:val="0"/>
        <w:adjustRightInd w:val="0"/>
        <w:spacing w:after="0" w:line="240" w:lineRule="auto"/>
        <w:ind w:left="567"/>
        <w:jc w:val="both"/>
        <w:rPr>
          <w:rFonts w:ascii="Museo Sans 300" w:eastAsia="Arial" w:hAnsi="Museo Sans 300" w:cs="Arial"/>
          <w:lang w:eastAsia="es-SV"/>
        </w:rPr>
      </w:pPr>
      <w:r w:rsidRPr="00F05E01">
        <w:rPr>
          <w:rFonts w:ascii="Museo Sans 300" w:eastAsia="Arial" w:hAnsi="Museo Sans 300" w:cs="Arial"/>
          <w:lang w:eastAsia="es-SV"/>
        </w:rPr>
        <w:t>De conformidad con lo establecido en las letras j) y k) del artículo 4 de la Ley de Protección al Consumidor, se indica como derechos básicos de los consumidores o usuarios los siguientes: Acceder a los órganos administrativos establecidos para ventilar los reclamos por violaciones a sus derechos, mediante un proceso simple, breve y gratuito; y, Defender sus derechos, en procedimientos administrativos de solución de conflictos, con la inversión de la carga de la prueba a su favor, cuando se trate de la prestación de servicios públicos.</w:t>
      </w:r>
    </w:p>
    <w:p w:rsidR="00F05E01" w:rsidRPr="00F05E01" w:rsidRDefault="00F05E01" w:rsidP="00F05E01">
      <w:pPr>
        <w:tabs>
          <w:tab w:val="left" w:pos="142"/>
        </w:tabs>
        <w:autoSpaceDE w:val="0"/>
        <w:autoSpaceDN w:val="0"/>
        <w:adjustRightInd w:val="0"/>
        <w:spacing w:after="0" w:line="240" w:lineRule="auto"/>
        <w:ind w:left="567"/>
        <w:jc w:val="both"/>
        <w:rPr>
          <w:rFonts w:ascii="Museo Sans 300" w:eastAsia="Arial" w:hAnsi="Museo Sans 300" w:cs="Arial"/>
          <w:sz w:val="18"/>
          <w:szCs w:val="18"/>
          <w:lang w:eastAsia="es-SV"/>
        </w:rPr>
      </w:pPr>
    </w:p>
    <w:p w:rsidR="00F05E01" w:rsidRPr="00F05E01" w:rsidRDefault="00F05E01" w:rsidP="00F05E01">
      <w:pPr>
        <w:autoSpaceDE w:val="0"/>
        <w:autoSpaceDN w:val="0"/>
        <w:adjustRightInd w:val="0"/>
        <w:spacing w:after="0" w:line="240" w:lineRule="auto"/>
        <w:ind w:left="567"/>
        <w:jc w:val="both"/>
        <w:rPr>
          <w:rFonts w:ascii="Museo Sans 300" w:eastAsia="Arial" w:hAnsi="Museo Sans 300" w:cs="Arial"/>
          <w:lang w:eastAsia="es-SV"/>
        </w:rPr>
      </w:pPr>
      <w:r w:rsidRPr="00F05E01">
        <w:rPr>
          <w:rFonts w:ascii="Museo Sans 300" w:eastAsia="Arial" w:hAnsi="Museo Sans 300" w:cs="Arial"/>
          <w:lang w:eastAsia="es-SV"/>
        </w:rPr>
        <w:t>Siendo lo anterior de obligatoria aplicación por parte de esta Superintendencia, en el marco de funcionamiento del Sistema Nacional de Protección al Consumidor del cual forma parte.</w:t>
      </w:r>
    </w:p>
    <w:p w:rsidR="00F05E01" w:rsidRPr="00F05E01" w:rsidRDefault="00F05E01" w:rsidP="00F05E01">
      <w:pPr>
        <w:spacing w:after="0" w:line="240" w:lineRule="auto"/>
        <w:ind w:left="993"/>
        <w:jc w:val="both"/>
        <w:rPr>
          <w:rFonts w:ascii="Museo Sans 300" w:eastAsia="Times New Roman" w:hAnsi="Museo Sans 300" w:cs="Times New Roman"/>
          <w:b/>
          <w:sz w:val="18"/>
          <w:szCs w:val="18"/>
          <w:u w:val="single"/>
          <w:lang w:val="es-ES" w:eastAsia="es-ES"/>
        </w:rPr>
      </w:pPr>
    </w:p>
    <w:p w:rsidR="00F05E01" w:rsidRPr="00F05E01" w:rsidRDefault="00F05E01" w:rsidP="00F05E01">
      <w:pPr>
        <w:numPr>
          <w:ilvl w:val="0"/>
          <w:numId w:val="3"/>
        </w:numPr>
        <w:spacing w:after="0" w:line="240" w:lineRule="auto"/>
        <w:contextualSpacing/>
        <w:jc w:val="center"/>
        <w:rPr>
          <w:rFonts w:ascii="Museo Sans 500" w:eastAsia="Arial" w:hAnsi="Museo Sans 500" w:cs="Arial"/>
          <w:b/>
          <w:lang w:eastAsia="es-SV"/>
        </w:rPr>
      </w:pPr>
      <w:r w:rsidRPr="00F05E01">
        <w:rPr>
          <w:rFonts w:ascii="Museo Sans 500" w:eastAsia="Arial" w:hAnsi="Museo Sans 500" w:cs="Arial"/>
          <w:b/>
          <w:lang w:eastAsia="es-SV"/>
        </w:rPr>
        <w:t>ANÁLISIS</w:t>
      </w:r>
    </w:p>
    <w:p w:rsidR="00F05E01" w:rsidRPr="00F05E01" w:rsidRDefault="00F05E01" w:rsidP="00F05E01">
      <w:pPr>
        <w:spacing w:after="0" w:line="240" w:lineRule="auto"/>
        <w:ind w:firstLine="567"/>
        <w:jc w:val="both"/>
        <w:rPr>
          <w:rFonts w:ascii="Museo Sans 300" w:eastAsia="Times New Roman" w:hAnsi="Museo Sans 300" w:cs="Times New Roman"/>
          <w:b/>
          <w:sz w:val="18"/>
          <w:szCs w:val="18"/>
          <w:lang w:val="es-MX" w:eastAsia="es-ES"/>
        </w:rPr>
      </w:pPr>
    </w:p>
    <w:p w:rsidR="00F05E01" w:rsidRPr="00F05E01" w:rsidRDefault="00F05E01" w:rsidP="00F05E01">
      <w:pPr>
        <w:autoSpaceDE w:val="0"/>
        <w:autoSpaceDN w:val="0"/>
        <w:adjustRightInd w:val="0"/>
        <w:spacing w:after="0" w:line="240" w:lineRule="auto"/>
        <w:ind w:left="567"/>
        <w:jc w:val="both"/>
        <w:rPr>
          <w:rFonts w:ascii="Museo Sans 300" w:eastAsia="Arial" w:hAnsi="Museo Sans 300" w:cs="Arial"/>
          <w:lang w:eastAsia="es-SV"/>
        </w:rPr>
      </w:pPr>
      <w:r w:rsidRPr="00F05E01">
        <w:rPr>
          <w:rFonts w:ascii="Museo Sans 300" w:eastAsia="Arial" w:hAnsi="Museo Sans 300" w:cs="Arial"/>
          <w:lang w:eastAsia="es-SV"/>
        </w:rPr>
        <w:lastRenderedPageBreak/>
        <w:t>El Procedimiento para Investigar la Existencia de Condiciones Irregulares en el Suministro de Energía Eléctrica del Usuario Final tiene como objetivo definir los lineamientos a seguir para la investigación, detección y resolución de casos de energía eléctrica no registrada a causa de una condición irregular en los suministros de los usuarios finales.</w:t>
      </w:r>
    </w:p>
    <w:p w:rsidR="00F05E01" w:rsidRPr="00F05E01" w:rsidRDefault="00F05E01" w:rsidP="00F05E01">
      <w:pPr>
        <w:autoSpaceDE w:val="0"/>
        <w:autoSpaceDN w:val="0"/>
        <w:adjustRightInd w:val="0"/>
        <w:spacing w:after="0" w:line="240" w:lineRule="auto"/>
        <w:ind w:left="426"/>
        <w:jc w:val="both"/>
        <w:rPr>
          <w:rFonts w:ascii="Museo Sans 300" w:eastAsia="Arial" w:hAnsi="Museo Sans 300" w:cs="Arial"/>
          <w:sz w:val="18"/>
          <w:szCs w:val="18"/>
          <w:lang w:eastAsia="es-SV"/>
        </w:rPr>
      </w:pPr>
      <w:r w:rsidRPr="00F05E01">
        <w:rPr>
          <w:rFonts w:ascii="Museo Sans 300" w:eastAsia="Arial" w:hAnsi="Museo Sans 300" w:cs="Arial"/>
          <w:sz w:val="18"/>
          <w:szCs w:val="18"/>
          <w:lang w:eastAsia="es-SV"/>
        </w:rPr>
        <w:tab/>
      </w:r>
    </w:p>
    <w:p w:rsidR="00F05E01" w:rsidRPr="00F05E01" w:rsidRDefault="00F05E01" w:rsidP="00F05E01">
      <w:pPr>
        <w:autoSpaceDE w:val="0"/>
        <w:autoSpaceDN w:val="0"/>
        <w:adjustRightInd w:val="0"/>
        <w:spacing w:after="0" w:line="240" w:lineRule="auto"/>
        <w:ind w:left="567"/>
        <w:jc w:val="both"/>
        <w:rPr>
          <w:rFonts w:ascii="Museo Sans 300" w:eastAsia="Arial" w:hAnsi="Museo Sans 300" w:cs="Arial"/>
          <w:lang w:eastAsia="es-SV"/>
        </w:rPr>
      </w:pPr>
      <w:r w:rsidRPr="00F05E01">
        <w:rPr>
          <w:rFonts w:ascii="Museo Sans 300" w:eastAsia="Arial" w:hAnsi="Museo Sans 300" w:cs="Arial"/>
          <w:lang w:eastAsia="es-SV"/>
        </w:rPr>
        <w:t>La intervención de esta Superintendencia en el procedimiento en comento, inicia cuando el usuario final no acepta la existencia de la condición irregular y el monto de recuperación que ha determinado la distribuidora, y en razón de ello, el usuario tiene el derecho de interponer el reclamo correspondiente a fin de que la SIGET -mediante el apoyo del Centro de Atención al Usuario o de un perito externo si fuera el caso-, establezca la existencia o no de la condición irregular que facilitó la obtención de energía eléctrica en forma indebida, y la verificación de la exactitud del cálculo de recuperación de energía no facturada, si corresponde.</w:t>
      </w:r>
    </w:p>
    <w:p w:rsidR="00F05E01" w:rsidRPr="00F05E01" w:rsidRDefault="00F05E01" w:rsidP="00F05E01">
      <w:pPr>
        <w:autoSpaceDE w:val="0"/>
        <w:autoSpaceDN w:val="0"/>
        <w:adjustRightInd w:val="0"/>
        <w:spacing w:after="0" w:line="240" w:lineRule="auto"/>
        <w:ind w:left="426"/>
        <w:jc w:val="both"/>
        <w:rPr>
          <w:rFonts w:ascii="Museo Sans 300" w:eastAsia="Arial" w:hAnsi="Museo Sans 300" w:cs="Arial"/>
          <w:sz w:val="18"/>
          <w:szCs w:val="18"/>
          <w:lang w:eastAsia="es-SV"/>
        </w:rPr>
      </w:pPr>
    </w:p>
    <w:p w:rsidR="00F05E01" w:rsidRPr="00F05E01" w:rsidRDefault="00F05E01" w:rsidP="00F05E01">
      <w:pPr>
        <w:autoSpaceDE w:val="0"/>
        <w:autoSpaceDN w:val="0"/>
        <w:adjustRightInd w:val="0"/>
        <w:spacing w:after="0" w:line="240" w:lineRule="auto"/>
        <w:ind w:left="567"/>
        <w:jc w:val="both"/>
        <w:rPr>
          <w:rFonts w:ascii="Museo Sans 300" w:eastAsia="Arial" w:hAnsi="Museo Sans 300" w:cs="Arial"/>
          <w:lang w:eastAsia="es-SV"/>
        </w:rPr>
      </w:pPr>
      <w:r w:rsidRPr="00F05E01">
        <w:rPr>
          <w:rFonts w:ascii="Museo Sans 300" w:eastAsia="Arial" w:hAnsi="Museo Sans 300" w:cs="Arial"/>
          <w:lang w:eastAsia="es-SV"/>
        </w:rPr>
        <w:t>En el presente procedimiento de reclamo, habiéndose determinado que no existía la necesidad de intervención de un perito externo, el Centro de Atención al Usuario de la SIGET realizó la investigación de los hechos acaecidos, para posteriormente realizar un análisis de los elementos relevantes, a efecto de emitir el informe técnico correspondiente.</w:t>
      </w:r>
    </w:p>
    <w:p w:rsidR="00F05E01" w:rsidRPr="00F05E01" w:rsidRDefault="00F05E01" w:rsidP="00F05E01">
      <w:pPr>
        <w:autoSpaceDE w:val="0"/>
        <w:autoSpaceDN w:val="0"/>
        <w:adjustRightInd w:val="0"/>
        <w:spacing w:after="0" w:line="240" w:lineRule="auto"/>
        <w:ind w:left="426"/>
        <w:jc w:val="both"/>
        <w:rPr>
          <w:rFonts w:ascii="Museo Sans 300" w:eastAsia="Arial" w:hAnsi="Museo Sans 300" w:cs="Arial"/>
          <w:sz w:val="18"/>
          <w:szCs w:val="18"/>
          <w:lang w:eastAsia="es-SV"/>
        </w:rPr>
      </w:pPr>
    </w:p>
    <w:p w:rsidR="00F05E01" w:rsidRPr="00F05E01" w:rsidRDefault="00F05E01" w:rsidP="00F05E01">
      <w:pPr>
        <w:autoSpaceDE w:val="0"/>
        <w:autoSpaceDN w:val="0"/>
        <w:adjustRightInd w:val="0"/>
        <w:spacing w:after="0" w:line="240" w:lineRule="auto"/>
        <w:ind w:left="567"/>
        <w:jc w:val="both"/>
        <w:rPr>
          <w:rFonts w:ascii="Museo Sans 300" w:eastAsia="Arial" w:hAnsi="Museo Sans 300" w:cs="Arial"/>
          <w:lang w:eastAsia="es-SV"/>
        </w:rPr>
      </w:pPr>
      <w:r w:rsidRPr="00F05E01">
        <w:rPr>
          <w:rFonts w:ascii="Museo Sans 300" w:eastAsia="Arial" w:hAnsi="Museo Sans 300" w:cs="Arial"/>
          <w:lang w:eastAsia="es-SV"/>
        </w:rPr>
        <w:t>Dicho análisis consistió en:</w:t>
      </w:r>
    </w:p>
    <w:p w:rsidR="00F05E01" w:rsidRPr="00F05E01" w:rsidRDefault="00F05E01" w:rsidP="00F05E01">
      <w:pPr>
        <w:spacing w:after="0" w:line="240" w:lineRule="auto"/>
        <w:ind w:left="567"/>
        <w:jc w:val="both"/>
        <w:rPr>
          <w:rFonts w:ascii="Museo Sans 300" w:eastAsia="Arial" w:hAnsi="Museo Sans 300" w:cs="Arial"/>
          <w:sz w:val="18"/>
          <w:szCs w:val="18"/>
          <w:lang w:eastAsia="es-SV"/>
        </w:rPr>
      </w:pPr>
    </w:p>
    <w:p w:rsidR="00F05E01" w:rsidRPr="00F05E01" w:rsidRDefault="00F05E01" w:rsidP="00F05E01">
      <w:pPr>
        <w:numPr>
          <w:ilvl w:val="0"/>
          <w:numId w:val="6"/>
        </w:numPr>
        <w:spacing w:after="0" w:line="240" w:lineRule="auto"/>
        <w:ind w:left="851" w:hanging="284"/>
        <w:contextualSpacing/>
        <w:jc w:val="both"/>
        <w:rPr>
          <w:rFonts w:ascii="Museo Sans 300" w:eastAsia="Times New Roman" w:hAnsi="Museo Sans 300" w:cs="Times New Roman"/>
          <w:lang w:val="es-ES" w:eastAsia="es-ES"/>
        </w:rPr>
      </w:pPr>
      <w:r w:rsidRPr="00F05E01">
        <w:rPr>
          <w:rFonts w:ascii="Museo Sans 300" w:eastAsia="Times New Roman" w:hAnsi="Museo Sans 300" w:cs="Times New Roman"/>
          <w:lang w:val="es-ES" w:eastAsia="es-ES"/>
        </w:rPr>
        <w:t xml:space="preserve">Visitas </w:t>
      </w:r>
      <w:r w:rsidRPr="00F05E01">
        <w:rPr>
          <w:rFonts w:ascii="Museo Sans 300" w:eastAsia="Times New Roman" w:hAnsi="Museo Sans 300" w:cs="Times New Roman"/>
          <w:i/>
          <w:lang w:val="es-ES" w:eastAsia="es-ES"/>
        </w:rPr>
        <w:t>in situ</w:t>
      </w:r>
      <w:r w:rsidRPr="00F05E01">
        <w:rPr>
          <w:rFonts w:ascii="Museo Sans 300" w:eastAsia="Times New Roman" w:hAnsi="Museo Sans 300" w:cs="Times New Roman"/>
          <w:lang w:val="es-ES" w:eastAsia="es-ES"/>
        </w:rPr>
        <w:t xml:space="preserve"> con la finalidad de inspeccionar las instalaciones y verificar la carga instalada en el inmueble donde se encuentra ubicado el suministro de energía eléctrica identificado con el NIC XXXXXXX.</w:t>
      </w:r>
    </w:p>
    <w:p w:rsidR="00F05E01" w:rsidRPr="00F05E01" w:rsidRDefault="00F05E01" w:rsidP="00F05E01">
      <w:pPr>
        <w:spacing w:after="0" w:line="240" w:lineRule="auto"/>
        <w:ind w:left="851" w:hanging="284"/>
        <w:jc w:val="both"/>
        <w:rPr>
          <w:rFonts w:ascii="Museo Sans 300" w:eastAsia="Times New Roman" w:hAnsi="Museo Sans 300" w:cs="Times New Roman"/>
          <w:lang w:val="es-ES" w:eastAsia="es-ES"/>
        </w:rPr>
      </w:pPr>
    </w:p>
    <w:p w:rsidR="00F05E01" w:rsidRPr="00F05E01" w:rsidRDefault="00F05E01" w:rsidP="00F05E01">
      <w:pPr>
        <w:numPr>
          <w:ilvl w:val="0"/>
          <w:numId w:val="6"/>
        </w:numPr>
        <w:spacing w:after="0" w:line="240" w:lineRule="auto"/>
        <w:ind w:left="851" w:hanging="284"/>
        <w:contextualSpacing/>
        <w:jc w:val="both"/>
        <w:rPr>
          <w:rFonts w:ascii="Museo Sans 300" w:eastAsia="Times New Roman" w:hAnsi="Museo Sans 300" w:cs="Times New Roman"/>
          <w:lang w:val="es-ES" w:eastAsia="es-ES"/>
        </w:rPr>
      </w:pPr>
      <w:r w:rsidRPr="00F05E01">
        <w:rPr>
          <w:rFonts w:ascii="Museo Sans 300" w:eastAsia="Times New Roman" w:hAnsi="Museo Sans 300" w:cs="Times New Roman"/>
          <w:lang w:val="es-ES" w:eastAsia="es-ES"/>
        </w:rPr>
        <w:t>Un estudio de los alegatos y documentación presentados por el usuario y por la sociedad EEO, S.A. de C.V.</w:t>
      </w:r>
    </w:p>
    <w:p w:rsidR="00F05E01" w:rsidRPr="00F05E01" w:rsidRDefault="00F05E01" w:rsidP="00F05E01">
      <w:pPr>
        <w:spacing w:after="0" w:line="240" w:lineRule="auto"/>
        <w:ind w:left="851" w:hanging="284"/>
        <w:jc w:val="both"/>
        <w:rPr>
          <w:rFonts w:ascii="Museo Sans 300" w:eastAsia="Times New Roman" w:hAnsi="Museo Sans 300" w:cs="Times New Roman"/>
          <w:sz w:val="18"/>
          <w:szCs w:val="18"/>
          <w:lang w:val="es-ES" w:eastAsia="es-ES"/>
        </w:rPr>
      </w:pPr>
    </w:p>
    <w:p w:rsidR="00F05E01" w:rsidRPr="00F05E01" w:rsidRDefault="00F05E01" w:rsidP="00F05E01">
      <w:pPr>
        <w:numPr>
          <w:ilvl w:val="0"/>
          <w:numId w:val="6"/>
        </w:numPr>
        <w:spacing w:after="0" w:line="240" w:lineRule="auto"/>
        <w:ind w:left="851" w:hanging="284"/>
        <w:contextualSpacing/>
        <w:jc w:val="both"/>
        <w:rPr>
          <w:rFonts w:ascii="Museo Sans 300" w:eastAsia="Times New Roman" w:hAnsi="Museo Sans 300" w:cs="Times New Roman"/>
          <w:lang w:val="es-ES" w:eastAsia="es-ES"/>
        </w:rPr>
      </w:pPr>
      <w:r w:rsidRPr="00F05E01">
        <w:rPr>
          <w:rFonts w:ascii="Museo Sans 300" w:eastAsia="Times New Roman" w:hAnsi="Museo Sans 300" w:cs="Times New Roman"/>
          <w:lang w:val="es-ES" w:eastAsia="es-ES"/>
        </w:rPr>
        <w:t>Una evaluación y análisis teórico-práctico de la documentación recolectada, específicamente en lo que respecta a actas de inspección, registros de consumo, censo de carga, fotografías y lecturas del suministro registradas.</w:t>
      </w:r>
    </w:p>
    <w:p w:rsidR="00F05E01" w:rsidRPr="00F05E01" w:rsidRDefault="00F05E01" w:rsidP="00F05E01">
      <w:pPr>
        <w:spacing w:after="0" w:line="240" w:lineRule="auto"/>
        <w:ind w:left="567"/>
        <w:jc w:val="both"/>
        <w:rPr>
          <w:rFonts w:ascii="Museo Sans 300" w:eastAsia="Arial" w:hAnsi="Museo Sans 300" w:cs="Arial"/>
          <w:sz w:val="18"/>
          <w:szCs w:val="18"/>
          <w:lang w:eastAsia="es-SV"/>
        </w:rPr>
      </w:pPr>
    </w:p>
    <w:p w:rsidR="00F05E01" w:rsidRPr="00F05E01" w:rsidRDefault="00F05E01" w:rsidP="00F05E01">
      <w:pPr>
        <w:autoSpaceDE w:val="0"/>
        <w:autoSpaceDN w:val="0"/>
        <w:adjustRightInd w:val="0"/>
        <w:spacing w:after="0" w:line="240" w:lineRule="auto"/>
        <w:ind w:left="567"/>
        <w:jc w:val="both"/>
        <w:rPr>
          <w:rFonts w:ascii="Museo Sans 300" w:eastAsia="Arial" w:hAnsi="Museo Sans 300" w:cs="Arial"/>
          <w:lang w:eastAsia="es-SV"/>
        </w:rPr>
      </w:pPr>
      <w:r w:rsidRPr="00F05E01">
        <w:rPr>
          <w:rFonts w:ascii="Museo Sans 300" w:eastAsia="Arial" w:hAnsi="Museo Sans 300" w:cs="Arial"/>
          <w:lang w:eastAsia="es-SV"/>
        </w:rPr>
        <w:t>En ese sentido, debe señalarse que el informe técnico resultado de la investigación efectuada por el Centro de Atención al Usuario de la SIGET, al poseer valor probatorio de prueba, es el elemento técnico definitivo con el que cuenta esta Superintendencia para determinar la existencia o no de la condición irregular atribuida a la usuaria final por parte de la distribuidora, o si es el caso, para verificar la exactitud del cálculo de recuperación de energía no facturada.</w:t>
      </w:r>
    </w:p>
    <w:p w:rsidR="00F05E01" w:rsidRPr="00F05E01" w:rsidRDefault="00F05E01" w:rsidP="00F05E01">
      <w:pPr>
        <w:keepNext/>
        <w:spacing w:after="0" w:line="240" w:lineRule="auto"/>
        <w:ind w:left="993"/>
        <w:jc w:val="both"/>
        <w:outlineLvl w:val="1"/>
        <w:rPr>
          <w:rFonts w:ascii="Museo Sans 300" w:eastAsia="Arial" w:hAnsi="Museo Sans 300" w:cs="Arial"/>
          <w:b/>
          <w:bCs/>
          <w:iCs/>
          <w:sz w:val="18"/>
          <w:szCs w:val="18"/>
          <w:lang w:eastAsia="es-SV"/>
        </w:rPr>
      </w:pPr>
    </w:p>
    <w:p w:rsidR="00F05E01" w:rsidRPr="00F05E01" w:rsidRDefault="00F05E01" w:rsidP="00F05E01">
      <w:pPr>
        <w:tabs>
          <w:tab w:val="left" w:pos="567"/>
        </w:tabs>
        <w:spacing w:after="0" w:line="240" w:lineRule="auto"/>
        <w:ind w:left="567"/>
        <w:jc w:val="both"/>
        <w:rPr>
          <w:rFonts w:ascii="Museo Sans 500" w:eastAsia="Times New Roman" w:hAnsi="Museo Sans 500" w:cs="Times New Roman"/>
          <w:b/>
          <w:bCs/>
          <w:iCs/>
          <w:lang w:val="es-ES" w:eastAsia="es-ES"/>
        </w:rPr>
      </w:pPr>
      <w:r w:rsidRPr="00F05E01">
        <w:rPr>
          <w:rFonts w:ascii="Museo Sans 500" w:eastAsia="Times New Roman" w:hAnsi="Museo Sans 500" w:cs="Times New Roman"/>
          <w:b/>
          <w:bCs/>
          <w:iCs/>
          <w:lang w:val="es-ES" w:eastAsia="es-ES"/>
        </w:rPr>
        <w:t xml:space="preserve">2.A. Condición encontrada en el suministro con </w:t>
      </w:r>
      <w:r w:rsidRPr="00F05E01">
        <w:rPr>
          <w:rFonts w:ascii="Museo Sans 500" w:eastAsia="Times New Roman" w:hAnsi="Museo Sans 500" w:cs="Times New Roman"/>
          <w:b/>
          <w:lang w:eastAsia="es-ES"/>
        </w:rPr>
        <w:t>NIC XXXXXXX</w:t>
      </w:r>
    </w:p>
    <w:p w:rsidR="00F05E01" w:rsidRPr="00F05E01" w:rsidRDefault="00F05E01" w:rsidP="00F05E01">
      <w:pPr>
        <w:spacing w:after="0" w:line="240" w:lineRule="auto"/>
        <w:ind w:left="567"/>
        <w:jc w:val="both"/>
        <w:rPr>
          <w:rFonts w:ascii="Museo Sans 300" w:eastAsia="Arial" w:hAnsi="Museo Sans 300" w:cs="Arial"/>
          <w:sz w:val="18"/>
          <w:szCs w:val="18"/>
          <w:lang w:eastAsia="es-SV"/>
        </w:rPr>
      </w:pPr>
    </w:p>
    <w:p w:rsidR="00F05E01" w:rsidRPr="00F05E01" w:rsidRDefault="00F05E01" w:rsidP="00F05E01">
      <w:pPr>
        <w:autoSpaceDE w:val="0"/>
        <w:autoSpaceDN w:val="0"/>
        <w:adjustRightInd w:val="0"/>
        <w:spacing w:after="0" w:line="240" w:lineRule="auto"/>
        <w:ind w:left="567"/>
        <w:jc w:val="both"/>
        <w:rPr>
          <w:rFonts w:ascii="Museo Sans 300" w:eastAsia="Arial" w:hAnsi="Museo Sans 300" w:cs="Arial"/>
          <w:lang w:eastAsia="es-SV"/>
        </w:rPr>
      </w:pPr>
      <w:r w:rsidRPr="00F05E01">
        <w:rPr>
          <w:rFonts w:ascii="Museo Sans 300" w:eastAsia="Arial" w:hAnsi="Museo Sans 300" w:cs="Arial"/>
          <w:lang w:eastAsia="es-SV"/>
        </w:rPr>
        <w:t>El Centro de Atención al Usuario de la SIGET, efectuó el análisis de la información, determinando en el informe técnico N.° IT-074-32315-CAU, lo siguiente:</w:t>
      </w:r>
    </w:p>
    <w:p w:rsidR="00F05E01" w:rsidRPr="00F05E01" w:rsidRDefault="00F05E01" w:rsidP="00F05E01">
      <w:pPr>
        <w:spacing w:after="0" w:line="240" w:lineRule="auto"/>
        <w:ind w:left="567"/>
        <w:jc w:val="both"/>
        <w:rPr>
          <w:rFonts w:ascii="Museo Sans 300" w:eastAsia="Arial" w:hAnsi="Museo Sans 300" w:cs="Arial"/>
          <w:sz w:val="18"/>
          <w:szCs w:val="18"/>
          <w:lang w:eastAsia="es-SV"/>
        </w:rPr>
      </w:pPr>
    </w:p>
    <w:p w:rsidR="00F05E01" w:rsidRPr="00F05E01" w:rsidRDefault="00F05E01" w:rsidP="00F05E01">
      <w:pPr>
        <w:numPr>
          <w:ilvl w:val="0"/>
          <w:numId w:val="2"/>
        </w:numPr>
        <w:spacing w:after="0" w:line="240" w:lineRule="auto"/>
        <w:ind w:left="992" w:hanging="425"/>
        <w:jc w:val="both"/>
        <w:rPr>
          <w:rFonts w:ascii="Museo Sans 300" w:eastAsia="Times New Roman" w:hAnsi="Museo Sans 300" w:cs="Times New Roman"/>
          <w:lang w:val="es-ES" w:eastAsia="es-ES"/>
        </w:rPr>
      </w:pPr>
      <w:r w:rsidRPr="00F05E01">
        <w:rPr>
          <w:rFonts w:ascii="Museo Sans 300" w:eastAsia="Times New Roman" w:hAnsi="Museo Sans 300" w:cs="Times New Roman"/>
          <w:lang w:val="es-ES" w:eastAsia="es-ES"/>
        </w:rPr>
        <w:t xml:space="preserve">De las fotografías presentadas, dicha Instancia advirtió que la evidencia demuestra una conexión ilegal no autorizada en la acometida del </w:t>
      </w:r>
      <w:r w:rsidRPr="00F05E01">
        <w:rPr>
          <w:rFonts w:ascii="Museo Sans 300" w:eastAsia="Calibri" w:hAnsi="Museo Sans 300" w:cs="Arial"/>
          <w:lang w:val="es-ES" w:eastAsia="es-ES"/>
        </w:rPr>
        <w:t>medidor número 95788937</w:t>
      </w:r>
      <w:r w:rsidRPr="00F05E01">
        <w:rPr>
          <w:rFonts w:ascii="Museo Sans 300" w:eastAsia="Times New Roman" w:hAnsi="Museo Sans 300" w:cs="Times New Roman"/>
          <w:lang w:val="es-ES" w:eastAsia="es-ES"/>
        </w:rPr>
        <w:t xml:space="preserve"> asociado al suministro bajo estudio; sin embargo, de acuerdo con los hallazgos, la línea fuera de medición </w:t>
      </w:r>
      <w:r w:rsidRPr="00F05E01">
        <w:rPr>
          <w:rFonts w:ascii="Museo Sans 300" w:eastAsia="Calibri" w:hAnsi="Museo Sans 300" w:cs="Arial"/>
          <w:lang w:val="es-ES" w:eastAsia="es-ES"/>
        </w:rPr>
        <w:t>suministraba energía a la casa contigua y champa de lámina</w:t>
      </w:r>
      <w:r w:rsidRPr="00F05E01">
        <w:rPr>
          <w:rFonts w:ascii="Museo Sans 300" w:eastAsia="Times New Roman" w:hAnsi="Museo Sans 300" w:cs="Times New Roman"/>
          <w:lang w:val="es-ES" w:eastAsia="es-ES"/>
        </w:rPr>
        <w:t>.</w:t>
      </w:r>
    </w:p>
    <w:p w:rsidR="00F05E01" w:rsidRPr="00F05E01" w:rsidRDefault="00F05E01" w:rsidP="00F05E01">
      <w:pPr>
        <w:spacing w:after="0" w:line="240" w:lineRule="auto"/>
        <w:ind w:left="1416"/>
        <w:jc w:val="both"/>
        <w:rPr>
          <w:rFonts w:ascii="Museo Sans 300" w:eastAsia="Times New Roman" w:hAnsi="Museo Sans 300" w:cs="Times New Roman"/>
          <w:sz w:val="18"/>
          <w:szCs w:val="18"/>
          <w:lang w:val="es-ES" w:eastAsia="es-ES"/>
        </w:rPr>
      </w:pPr>
    </w:p>
    <w:p w:rsidR="00F05E01" w:rsidRPr="00F05E01" w:rsidRDefault="00F05E01" w:rsidP="00F05E01">
      <w:pPr>
        <w:numPr>
          <w:ilvl w:val="0"/>
          <w:numId w:val="2"/>
        </w:numPr>
        <w:spacing w:after="0" w:line="240" w:lineRule="auto"/>
        <w:ind w:left="993" w:hanging="426"/>
        <w:jc w:val="both"/>
        <w:rPr>
          <w:rFonts w:ascii="Museo Sans 300" w:eastAsia="Times New Roman" w:hAnsi="Museo Sans 300" w:cs="Times New Roman"/>
          <w:lang w:val="es-ES" w:eastAsia="es-ES"/>
        </w:rPr>
      </w:pPr>
      <w:r w:rsidRPr="00F05E01">
        <w:rPr>
          <w:rFonts w:ascii="Museo Sans 300" w:eastAsia="Times New Roman" w:hAnsi="Museo Sans 300" w:cs="Times New Roman"/>
          <w:lang w:val="es-ES" w:eastAsia="es-ES"/>
        </w:rPr>
        <w:t>Por lo anterior, la condición irregular encontrada no puede ser atribuida al señor Xxxxxxxxxxxxx debido que el usuario no se benefició en consumir energía eléctrica sin que fuera registrada por el equipo de medición instalado en su propiedad.</w:t>
      </w:r>
    </w:p>
    <w:p w:rsidR="00F05E01" w:rsidRPr="00F05E01" w:rsidRDefault="00F05E01" w:rsidP="00F05E01">
      <w:pPr>
        <w:spacing w:after="0" w:line="240" w:lineRule="auto"/>
        <w:ind w:left="567"/>
        <w:jc w:val="both"/>
        <w:rPr>
          <w:rFonts w:ascii="Museo Sans 300" w:eastAsia="Arial" w:hAnsi="Museo Sans 300" w:cs="Arial"/>
          <w:sz w:val="18"/>
          <w:szCs w:val="18"/>
          <w:lang w:eastAsia="es-SV"/>
        </w:rPr>
      </w:pPr>
    </w:p>
    <w:p w:rsidR="00F05E01" w:rsidRPr="00F05E01" w:rsidRDefault="00F05E01" w:rsidP="00F05E01">
      <w:pPr>
        <w:autoSpaceDE w:val="0"/>
        <w:autoSpaceDN w:val="0"/>
        <w:adjustRightInd w:val="0"/>
        <w:spacing w:after="0" w:line="240" w:lineRule="auto"/>
        <w:ind w:left="567"/>
        <w:jc w:val="both"/>
        <w:rPr>
          <w:rFonts w:ascii="Museo Sans 300" w:eastAsia="Arial" w:hAnsi="Museo Sans 300" w:cs="Arial"/>
          <w:lang w:eastAsia="es-SV"/>
        </w:rPr>
      </w:pPr>
      <w:r w:rsidRPr="00F05E01">
        <w:rPr>
          <w:rFonts w:ascii="Museo Sans 300" w:eastAsia="Arial" w:hAnsi="Museo Sans 300" w:cs="Arial"/>
          <w:lang w:eastAsia="es-SV"/>
        </w:rPr>
        <w:lastRenderedPageBreak/>
        <w:t xml:space="preserve">Por las razones expuestas, con base al análisis de la información recabada y a la que se ha logrado tener acceso, el CAU de la SIGET concluyó que la sociedad </w:t>
      </w:r>
      <w:r w:rsidR="00C24561">
        <w:rPr>
          <w:rFonts w:ascii="Museo Sans 300" w:eastAsia="Arial" w:hAnsi="Museo Sans 300" w:cs="Arial"/>
          <w:lang w:eastAsia="es-SV"/>
        </w:rPr>
        <w:t>XXXXXXXXXXXXXX</w:t>
      </w:r>
      <w:r w:rsidRPr="00F05E01">
        <w:rPr>
          <w:rFonts w:ascii="Museo Sans 300" w:eastAsia="Arial" w:hAnsi="Museo Sans 300" w:cs="Arial"/>
          <w:lang w:eastAsia="es-SV"/>
        </w:rPr>
        <w:t>y Cía., S. en C. de C.V., no aportó las pruebas idóneas para demostrar que la condición irregular fuera imputable al señor Xxxxxxxxxxxxx.</w:t>
      </w:r>
    </w:p>
    <w:p w:rsidR="00F05E01" w:rsidRPr="00F05E01" w:rsidRDefault="00F05E01" w:rsidP="00F05E01">
      <w:pPr>
        <w:spacing w:after="0" w:line="240" w:lineRule="auto"/>
        <w:ind w:left="567"/>
        <w:jc w:val="both"/>
        <w:rPr>
          <w:rFonts w:ascii="Museo Sans 300" w:eastAsia="Arial" w:hAnsi="Museo Sans 300" w:cs="Arial"/>
          <w:sz w:val="18"/>
          <w:szCs w:val="18"/>
          <w:lang w:eastAsia="es-SV"/>
        </w:rPr>
      </w:pPr>
    </w:p>
    <w:p w:rsidR="00F05E01" w:rsidRPr="00F05E01" w:rsidRDefault="00F05E01" w:rsidP="00F05E01">
      <w:pPr>
        <w:spacing w:after="0" w:line="240" w:lineRule="auto"/>
        <w:ind w:left="567"/>
        <w:jc w:val="both"/>
        <w:rPr>
          <w:rFonts w:ascii="Museo Sans 300" w:eastAsia="Arial" w:hAnsi="Museo Sans 300" w:cs="Arial"/>
          <w:lang w:eastAsia="es-SV"/>
        </w:rPr>
      </w:pPr>
      <w:r w:rsidRPr="00F05E01">
        <w:rPr>
          <w:rFonts w:ascii="Museo Sans 300" w:eastAsia="Arial" w:hAnsi="Museo Sans 300" w:cs="Arial"/>
          <w:lang w:eastAsia="es-SV"/>
        </w:rPr>
        <w:t>Habiendo establecido que la condición irregular en el suministro identificado con el NIC XXXXXXX no puede ser atribuida al señor Lima, el CAU de la SIGET determinó que no es procedente el cobro de la cantidad de DOSCIENTOS CINCUENTA Y SIETE 39/100 DÓLARES DE LOS ESTADOS UNIDOS DE AMÉRICA (USD 257.39), IVA incluido.</w:t>
      </w:r>
    </w:p>
    <w:p w:rsidR="00F05E01" w:rsidRPr="00F05E01" w:rsidRDefault="00F05E01" w:rsidP="00F05E01">
      <w:pPr>
        <w:spacing w:after="0" w:line="240" w:lineRule="auto"/>
        <w:ind w:left="567"/>
        <w:jc w:val="both"/>
        <w:rPr>
          <w:rFonts w:ascii="Museo Sans 300" w:eastAsia="Arial" w:hAnsi="Museo Sans 300" w:cs="Arial"/>
          <w:sz w:val="18"/>
          <w:szCs w:val="18"/>
          <w:lang w:eastAsia="es-SV"/>
        </w:rPr>
      </w:pPr>
    </w:p>
    <w:p w:rsidR="00F05E01" w:rsidRPr="00F05E01" w:rsidRDefault="00F05E01" w:rsidP="00F05E01">
      <w:pPr>
        <w:spacing w:after="0" w:line="240" w:lineRule="auto"/>
        <w:ind w:left="567"/>
        <w:jc w:val="both"/>
        <w:rPr>
          <w:rFonts w:ascii="Museo Sans 300" w:eastAsia="Arial" w:hAnsi="Museo Sans 300" w:cs="Arial"/>
          <w:lang w:eastAsia="es-SV"/>
        </w:rPr>
      </w:pPr>
      <w:r w:rsidRPr="00F05E01">
        <w:rPr>
          <w:rFonts w:ascii="Museo Sans 300" w:eastAsia="Arial" w:hAnsi="Museo Sans 300" w:cs="Arial"/>
          <w:lang w:eastAsia="es-SV"/>
        </w:rPr>
        <w:t xml:space="preserve">Asimismo, el Centro de Atención al Usuario indicó en su informe técnico que el día treinta de julio de este año la sociedad </w:t>
      </w:r>
      <w:r w:rsidR="00C24561">
        <w:rPr>
          <w:rFonts w:ascii="Museo Sans 300" w:eastAsia="Arial" w:hAnsi="Museo Sans 300" w:cs="Arial"/>
          <w:lang w:eastAsia="es-SV"/>
        </w:rPr>
        <w:t>XXXXXXXXXXXXXX</w:t>
      </w:r>
      <w:r w:rsidRPr="00F05E01">
        <w:rPr>
          <w:rFonts w:ascii="Museo Sans 300" w:eastAsia="Arial" w:hAnsi="Museo Sans 300" w:cs="Arial"/>
          <w:lang w:eastAsia="es-SV"/>
        </w:rPr>
        <w:t xml:space="preserve">y Cía., S. en C. de C.V. efectuó el cargo de saldo a favor del señor Xxxxxxxxxxxxx en el suministro identificado con el NIC XXXXXXX, el cual irá subsidiando las facturas posteriores al mes de julio de este año. </w:t>
      </w:r>
    </w:p>
    <w:p w:rsidR="00F05E01" w:rsidRPr="00F05E01" w:rsidRDefault="00F05E01" w:rsidP="00F05E01">
      <w:pPr>
        <w:spacing w:after="0" w:line="240" w:lineRule="auto"/>
        <w:ind w:left="567"/>
        <w:jc w:val="both"/>
        <w:rPr>
          <w:rFonts w:ascii="Museo Sans 300" w:eastAsia="Arial" w:hAnsi="Museo Sans 300" w:cs="Arial"/>
          <w:sz w:val="18"/>
          <w:szCs w:val="18"/>
          <w:lang w:eastAsia="es-SV"/>
        </w:rPr>
      </w:pPr>
    </w:p>
    <w:p w:rsidR="00F05E01" w:rsidRPr="00F05E01" w:rsidRDefault="00F05E01" w:rsidP="00F05E01">
      <w:pPr>
        <w:numPr>
          <w:ilvl w:val="0"/>
          <w:numId w:val="3"/>
        </w:numPr>
        <w:spacing w:after="0" w:line="240" w:lineRule="auto"/>
        <w:contextualSpacing/>
        <w:jc w:val="center"/>
        <w:rPr>
          <w:rFonts w:ascii="Museo Sans 500" w:eastAsia="Arial" w:hAnsi="Museo Sans 500" w:cs="Arial"/>
          <w:b/>
          <w:lang w:eastAsia="es-SV"/>
        </w:rPr>
      </w:pPr>
      <w:r w:rsidRPr="00F05E01">
        <w:rPr>
          <w:rFonts w:ascii="Museo Sans 500" w:eastAsia="Arial" w:hAnsi="Museo Sans 500" w:cs="Arial"/>
          <w:b/>
          <w:lang w:eastAsia="es-SV"/>
        </w:rPr>
        <w:t>CONCLUSIÓN</w:t>
      </w:r>
    </w:p>
    <w:p w:rsidR="00F05E01" w:rsidRPr="00F05E01" w:rsidRDefault="00F05E01" w:rsidP="00F05E01">
      <w:pPr>
        <w:spacing w:after="0" w:line="240" w:lineRule="auto"/>
        <w:jc w:val="both"/>
        <w:rPr>
          <w:rFonts w:ascii="Museo Sans 300" w:eastAsia="Arial" w:hAnsi="Museo Sans 300" w:cs="Arial"/>
          <w:sz w:val="18"/>
          <w:szCs w:val="18"/>
          <w:highlight w:val="lightGray"/>
          <w:lang w:eastAsia="es-SV"/>
        </w:rPr>
      </w:pPr>
    </w:p>
    <w:p w:rsidR="00F05E01" w:rsidRPr="00F05E01" w:rsidRDefault="00F05E01" w:rsidP="00F05E01">
      <w:pPr>
        <w:spacing w:after="0" w:line="240" w:lineRule="auto"/>
        <w:ind w:left="567"/>
        <w:jc w:val="both"/>
        <w:rPr>
          <w:rFonts w:ascii="Museo Sans 300" w:eastAsia="Arial" w:hAnsi="Museo Sans 300" w:cs="Arial"/>
          <w:lang w:eastAsia="es-SV"/>
        </w:rPr>
      </w:pPr>
      <w:r w:rsidRPr="00F05E01">
        <w:rPr>
          <w:rFonts w:ascii="Museo Sans 300" w:eastAsia="Arial" w:hAnsi="Museo Sans 300" w:cs="Arial"/>
          <w:lang w:eastAsia="es-SV"/>
        </w:rPr>
        <w:t>En consideración de lo expuesto, esta Superintendencia considera que el dictamen técnico del CAU establecido en el informe técnico N.° IT-074-32315-CAU, se encuentra debidamente fundamentado en la Ley General de Electricidad y su Reglamento, en los Términos y Condiciones Generales al Consumidor Final de los Pliegos Tarifarios y en el Procedimiento para Investigar la Existencia de Condiciones Irregulares en el Suministro de Energía Eléctrica del Usuario Final, por lo que es procedente adherirse al mismo.</w:t>
      </w:r>
    </w:p>
    <w:p w:rsidR="00F05E01" w:rsidRPr="00F05E01" w:rsidRDefault="00F05E01" w:rsidP="00F05E01">
      <w:pPr>
        <w:spacing w:after="0" w:line="240" w:lineRule="auto"/>
        <w:ind w:left="567"/>
        <w:jc w:val="both"/>
        <w:rPr>
          <w:rFonts w:ascii="Museo Sans 300" w:eastAsia="Arial" w:hAnsi="Museo Sans 300" w:cs="Arial"/>
          <w:sz w:val="18"/>
          <w:szCs w:val="18"/>
          <w:lang w:eastAsia="es-SV"/>
        </w:rPr>
      </w:pPr>
    </w:p>
    <w:p w:rsidR="00F05E01" w:rsidRPr="00F05E01" w:rsidRDefault="00F05E01" w:rsidP="00F05E01">
      <w:pPr>
        <w:numPr>
          <w:ilvl w:val="0"/>
          <w:numId w:val="3"/>
        </w:numPr>
        <w:spacing w:after="0" w:line="240" w:lineRule="auto"/>
        <w:contextualSpacing/>
        <w:jc w:val="center"/>
        <w:rPr>
          <w:rFonts w:ascii="Museo Sans 500" w:eastAsia="Arial" w:hAnsi="Museo Sans 500" w:cs="Arial"/>
          <w:b/>
          <w:lang w:eastAsia="es-SV"/>
        </w:rPr>
      </w:pPr>
      <w:r w:rsidRPr="00F05E01">
        <w:rPr>
          <w:rFonts w:ascii="Museo Sans 500" w:eastAsia="Arial" w:hAnsi="Museo Sans 500" w:cs="Arial"/>
          <w:b/>
          <w:lang w:eastAsia="es-SV"/>
        </w:rPr>
        <w:t>RECURSOS</w:t>
      </w:r>
    </w:p>
    <w:p w:rsidR="00F05E01" w:rsidRPr="00F05E01" w:rsidRDefault="00F05E01" w:rsidP="00F05E01">
      <w:pPr>
        <w:spacing w:after="0" w:line="240" w:lineRule="auto"/>
        <w:ind w:left="786"/>
        <w:jc w:val="both"/>
        <w:rPr>
          <w:rFonts w:ascii="Museo Sans 300" w:eastAsia="Calibri" w:hAnsi="Museo Sans 300" w:cs="Times New Roman"/>
          <w:sz w:val="18"/>
          <w:szCs w:val="18"/>
          <w:lang w:val="es-ES" w:eastAsia="es-ES"/>
        </w:rPr>
      </w:pPr>
    </w:p>
    <w:p w:rsidR="00F05E01" w:rsidRPr="00F05E01" w:rsidRDefault="00F05E01" w:rsidP="00F05E01">
      <w:pPr>
        <w:spacing w:after="0" w:line="240" w:lineRule="auto"/>
        <w:ind w:left="567"/>
        <w:jc w:val="both"/>
        <w:rPr>
          <w:rFonts w:ascii="Museo Sans 300" w:eastAsia="Arial" w:hAnsi="Museo Sans 300" w:cs="Arial"/>
          <w:lang w:eastAsia="es-SV"/>
        </w:rPr>
      </w:pPr>
      <w:r w:rsidRPr="00F05E01">
        <w:rPr>
          <w:rFonts w:ascii="Museo Sans 300" w:eastAsia="Arial" w:hAnsi="Museo Sans 300" w:cs="Arial"/>
          <w:lang w:eastAsia="es-SV"/>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rsidR="00F05E01" w:rsidRPr="00F05E01" w:rsidRDefault="00F05E01" w:rsidP="00F05E01">
      <w:pPr>
        <w:spacing w:after="0" w:line="240" w:lineRule="auto"/>
        <w:ind w:left="567"/>
        <w:jc w:val="both"/>
        <w:rPr>
          <w:rFonts w:ascii="Museo Sans 300" w:eastAsia="Arial" w:hAnsi="Museo Sans 300" w:cs="Arial"/>
          <w:sz w:val="18"/>
          <w:szCs w:val="18"/>
          <w:lang w:eastAsia="es-SV"/>
        </w:rPr>
      </w:pPr>
    </w:p>
    <w:p w:rsidR="00F05E01" w:rsidRPr="00F05E01" w:rsidRDefault="00F05E01" w:rsidP="00F05E01">
      <w:pPr>
        <w:spacing w:after="0" w:line="240" w:lineRule="auto"/>
        <w:jc w:val="both"/>
        <w:rPr>
          <w:rFonts w:ascii="Museo Sans 300" w:eastAsia="Arial" w:hAnsi="Museo Sans 300" w:cs="Arial"/>
          <w:b/>
          <w:lang w:eastAsia="es-SV"/>
        </w:rPr>
      </w:pPr>
      <w:r w:rsidRPr="00F05E01">
        <w:rPr>
          <w:rFonts w:ascii="Museo Sans 300" w:eastAsia="Arial" w:hAnsi="Museo Sans 300" w:cs="Arial"/>
          <w:b/>
          <w:lang w:eastAsia="es-SV"/>
        </w:rPr>
        <w:t>POR TANTO,</w:t>
      </w:r>
      <w:r w:rsidRPr="00F05E01">
        <w:rPr>
          <w:rFonts w:ascii="Museo Sans 300" w:eastAsia="Arial" w:hAnsi="Museo Sans 300" w:cs="Arial"/>
          <w:lang w:eastAsia="es-SV"/>
        </w:rPr>
        <w:t xml:space="preserve"> en uso de sus facultades legales y con base en la Ley de Creación de la SIGET, la Ley General de Electricidad y su Reglamento, el Procedimiento para Investigar la Existencia de Condiciones Irregulares en el Suministro de Energía Eléctrica del Usuario Final, </w:t>
      </w:r>
      <w:r w:rsidRPr="00F05E01">
        <w:rPr>
          <w:rFonts w:ascii="Museo Sans 300" w:eastAsia="Arial" w:hAnsi="Museo Sans 300" w:cs="Arial"/>
          <w:color w:val="000000"/>
          <w:lang w:eastAsia="es-SV"/>
        </w:rPr>
        <w:t xml:space="preserve">los Términos y Condiciones Generales al Consumidor Final del Pliego Tarifario autorizado a la sociedad </w:t>
      </w:r>
      <w:r w:rsidR="00C24561">
        <w:rPr>
          <w:rFonts w:ascii="Museo Sans 300" w:eastAsia="Arial" w:hAnsi="Museo Sans 300" w:cs="Arial"/>
          <w:color w:val="000000"/>
          <w:lang w:eastAsia="es-SV"/>
        </w:rPr>
        <w:t>XXXXXXXXXXXXXX</w:t>
      </w:r>
      <w:r w:rsidRPr="00F05E01">
        <w:rPr>
          <w:rFonts w:ascii="Museo Sans 300" w:eastAsia="Arial" w:hAnsi="Museo Sans 300" w:cs="Arial"/>
          <w:color w:val="000000"/>
          <w:lang w:eastAsia="es-SV"/>
        </w:rPr>
        <w:t xml:space="preserve">y Cía., S. en C. de C. V., la Ley de Protección al Consumidor y el informe técnico </w:t>
      </w:r>
      <w:r w:rsidRPr="00F05E01">
        <w:rPr>
          <w:rFonts w:ascii="Museo Sans 300" w:eastAsia="Arial" w:hAnsi="Museo Sans 300" w:cs="Arial"/>
          <w:lang w:eastAsia="es-SV"/>
        </w:rPr>
        <w:t>N.° IT-074-32315-CAU</w:t>
      </w:r>
      <w:r w:rsidRPr="00F05E01">
        <w:rPr>
          <w:rFonts w:ascii="Museo Sans 300" w:eastAsia="Arial" w:hAnsi="Museo Sans 300" w:cs="Arial"/>
          <w:color w:val="000000"/>
          <w:lang w:eastAsia="es-SV"/>
        </w:rPr>
        <w:t xml:space="preserve"> rendido por el CAU de la SIGET, </w:t>
      </w:r>
      <w:r w:rsidRPr="00F05E01">
        <w:rPr>
          <w:rFonts w:ascii="Museo Sans 300" w:eastAsia="Arial" w:hAnsi="Museo Sans 300" w:cs="Arial"/>
          <w:lang w:eastAsia="es-SV"/>
        </w:rPr>
        <w:t xml:space="preserve">esta Superintendencia </w:t>
      </w:r>
      <w:r w:rsidRPr="00F05E01">
        <w:rPr>
          <w:rFonts w:ascii="Museo Sans 300" w:eastAsia="Arial" w:hAnsi="Museo Sans 300" w:cs="Arial"/>
          <w:b/>
          <w:lang w:eastAsia="es-SV"/>
        </w:rPr>
        <w:t>ACUERDA:</w:t>
      </w:r>
    </w:p>
    <w:p w:rsidR="00F05E01" w:rsidRPr="00F05E01" w:rsidRDefault="00F05E01" w:rsidP="00F05E01">
      <w:pPr>
        <w:tabs>
          <w:tab w:val="left" w:pos="993"/>
        </w:tabs>
        <w:spacing w:after="0" w:line="240" w:lineRule="auto"/>
        <w:ind w:left="567"/>
        <w:contextualSpacing/>
        <w:jc w:val="both"/>
        <w:rPr>
          <w:rFonts w:ascii="Museo Sans 300" w:eastAsia="Arial" w:hAnsi="Museo Sans 300" w:cs="Arial"/>
          <w:sz w:val="18"/>
          <w:szCs w:val="18"/>
          <w:lang w:eastAsia="es-SV"/>
        </w:rPr>
      </w:pPr>
    </w:p>
    <w:p w:rsidR="00F05E01" w:rsidRPr="00F05E01" w:rsidRDefault="00F05E01" w:rsidP="00F05E01">
      <w:pPr>
        <w:numPr>
          <w:ilvl w:val="0"/>
          <w:numId w:val="4"/>
        </w:numPr>
        <w:tabs>
          <w:tab w:val="left" w:pos="567"/>
        </w:tabs>
        <w:spacing w:after="0" w:line="240" w:lineRule="auto"/>
        <w:ind w:left="567" w:hanging="567"/>
        <w:contextualSpacing/>
        <w:jc w:val="both"/>
        <w:rPr>
          <w:rFonts w:ascii="Museo Sans 300" w:eastAsia="Arial" w:hAnsi="Museo Sans 300" w:cs="Arial"/>
          <w:lang w:eastAsia="es-SV"/>
        </w:rPr>
      </w:pPr>
      <w:r w:rsidRPr="00F05E01">
        <w:rPr>
          <w:rFonts w:ascii="Museo Sans 300" w:eastAsia="Arial" w:hAnsi="Museo Sans 300" w:cs="Arial"/>
          <w:color w:val="000000"/>
          <w:lang w:eastAsia="es-SV"/>
        </w:rPr>
        <w:t>Determinar</w:t>
      </w:r>
      <w:r w:rsidRPr="00F05E01">
        <w:rPr>
          <w:rFonts w:ascii="Museo Sans 300" w:eastAsia="Arial" w:hAnsi="Museo Sans 300" w:cs="Arial"/>
          <w:lang w:eastAsia="es-SV"/>
        </w:rPr>
        <w:t xml:space="preserve"> que existió una conexión ilegal en la acometida del </w:t>
      </w:r>
      <w:r w:rsidRPr="00F05E01">
        <w:rPr>
          <w:rFonts w:ascii="Museo Sans 300" w:eastAsia="Calibri" w:hAnsi="Museo Sans 300" w:cs="Arial"/>
          <w:lang w:eastAsia="es-SV"/>
        </w:rPr>
        <w:t>medidor número 95788937 asociado al</w:t>
      </w:r>
      <w:r w:rsidRPr="00F05E01">
        <w:rPr>
          <w:rFonts w:ascii="Museo Sans 300" w:eastAsia="Arial" w:hAnsi="Museo Sans 300" w:cs="Arial"/>
          <w:lang w:eastAsia="es-SV"/>
        </w:rPr>
        <w:t xml:space="preserve"> suministro identificado con el NIC XXXXXXX, sin embargo, de acuerdo con los hallazgos, la línea fuera de medición </w:t>
      </w:r>
      <w:r w:rsidRPr="00F05E01">
        <w:rPr>
          <w:rFonts w:ascii="Museo Sans 300" w:eastAsia="Calibri" w:hAnsi="Museo Sans 300" w:cs="Arial"/>
          <w:lang w:eastAsia="es-SV"/>
        </w:rPr>
        <w:t>suministraba energía a la casa contigua y champa de lámina.</w:t>
      </w:r>
    </w:p>
    <w:p w:rsidR="00F05E01" w:rsidRPr="00F05E01" w:rsidRDefault="00F05E01" w:rsidP="00F05E01">
      <w:pPr>
        <w:tabs>
          <w:tab w:val="left" w:pos="993"/>
        </w:tabs>
        <w:spacing w:after="0" w:line="240" w:lineRule="auto"/>
        <w:ind w:left="567"/>
        <w:contextualSpacing/>
        <w:jc w:val="both"/>
        <w:rPr>
          <w:rFonts w:ascii="Museo Sans 300" w:eastAsia="Arial" w:hAnsi="Museo Sans 300" w:cs="Arial"/>
          <w:sz w:val="18"/>
          <w:szCs w:val="18"/>
          <w:lang w:eastAsia="es-SV"/>
        </w:rPr>
      </w:pPr>
    </w:p>
    <w:p w:rsidR="00F05E01" w:rsidRPr="00F05E01" w:rsidRDefault="00F05E01" w:rsidP="00F05E01">
      <w:pPr>
        <w:tabs>
          <w:tab w:val="left" w:pos="993"/>
        </w:tabs>
        <w:spacing w:after="0" w:line="240" w:lineRule="auto"/>
        <w:ind w:left="567"/>
        <w:contextualSpacing/>
        <w:jc w:val="both"/>
        <w:rPr>
          <w:rFonts w:ascii="Museo Sans 300" w:eastAsia="Arial" w:hAnsi="Museo Sans 300" w:cs="Arial"/>
          <w:lang w:eastAsia="es-SV"/>
        </w:rPr>
      </w:pPr>
      <w:r w:rsidRPr="00F05E01">
        <w:rPr>
          <w:rFonts w:ascii="Museo Sans 300" w:eastAsia="Arial" w:hAnsi="Museo Sans 300" w:cs="Arial"/>
          <w:lang w:eastAsia="es-SV"/>
        </w:rPr>
        <w:t>Por lo anterior, la condición irregular encontrada no puede ser atribuida al señor Xxxxxxxxxxxxx debido que el usuario no se benefició en consumir energía eléctrica sin que fuera registrada por el equipo de medición instalado en su propiedad</w:t>
      </w:r>
      <w:r w:rsidRPr="00F05E01">
        <w:rPr>
          <w:rFonts w:ascii="Museo Sans 300" w:eastAsia="Arial" w:hAnsi="Museo Sans 300" w:cs="Arial"/>
          <w:color w:val="000000"/>
          <w:lang w:eastAsia="es-SV"/>
        </w:rPr>
        <w:t>.</w:t>
      </w:r>
    </w:p>
    <w:p w:rsidR="00F05E01" w:rsidRPr="00F05E01" w:rsidRDefault="00F05E01" w:rsidP="00F05E01">
      <w:pPr>
        <w:tabs>
          <w:tab w:val="left" w:pos="993"/>
        </w:tabs>
        <w:spacing w:after="0" w:line="240" w:lineRule="auto"/>
        <w:ind w:left="567"/>
        <w:contextualSpacing/>
        <w:jc w:val="both"/>
        <w:rPr>
          <w:rFonts w:ascii="Museo Sans 300" w:eastAsia="Arial" w:hAnsi="Museo Sans 300" w:cs="Arial"/>
          <w:sz w:val="18"/>
          <w:szCs w:val="18"/>
          <w:lang w:eastAsia="es-SV"/>
        </w:rPr>
      </w:pPr>
    </w:p>
    <w:p w:rsidR="00F05E01" w:rsidRPr="00F05E01" w:rsidRDefault="00F05E01" w:rsidP="00F05E01">
      <w:pPr>
        <w:numPr>
          <w:ilvl w:val="0"/>
          <w:numId w:val="4"/>
        </w:numPr>
        <w:tabs>
          <w:tab w:val="left" w:pos="567"/>
        </w:tabs>
        <w:spacing w:after="0" w:line="240" w:lineRule="auto"/>
        <w:ind w:left="567" w:hanging="567"/>
        <w:contextualSpacing/>
        <w:jc w:val="both"/>
        <w:rPr>
          <w:rFonts w:ascii="Museo Sans 300" w:eastAsia="Arial" w:hAnsi="Museo Sans 300" w:cs="Arial"/>
          <w:lang w:eastAsia="es-SV"/>
        </w:rPr>
      </w:pPr>
      <w:r w:rsidRPr="00F05E01">
        <w:rPr>
          <w:rFonts w:ascii="Museo Sans 300" w:eastAsia="Arial" w:hAnsi="Museo Sans 300" w:cs="Arial"/>
          <w:color w:val="000000"/>
          <w:lang w:eastAsia="es-SV"/>
        </w:rPr>
        <w:t xml:space="preserve">Declarar improcedente el cobro de la cantidad de </w:t>
      </w:r>
      <w:r w:rsidRPr="00F05E01">
        <w:rPr>
          <w:rFonts w:ascii="Museo Sans 300" w:eastAsia="Arial" w:hAnsi="Museo Sans 300" w:cs="Arial"/>
          <w:lang w:eastAsia="es-SV"/>
        </w:rPr>
        <w:t xml:space="preserve">DOSCIENTOS CINCUENTA Y SIETE 39/100 </w:t>
      </w:r>
      <w:r w:rsidRPr="00F05E01">
        <w:rPr>
          <w:rFonts w:ascii="Museo Sans 300" w:eastAsia="Arial" w:hAnsi="Museo Sans 300" w:cs="Arial"/>
          <w:color w:val="000000"/>
          <w:lang w:eastAsia="es-SV"/>
        </w:rPr>
        <w:t>DÓLARES</w:t>
      </w:r>
      <w:r w:rsidRPr="00F05E01">
        <w:rPr>
          <w:rFonts w:ascii="Museo Sans 300" w:eastAsia="Arial" w:hAnsi="Museo Sans 300" w:cs="Arial"/>
          <w:lang w:eastAsia="es-SV"/>
        </w:rPr>
        <w:t xml:space="preserve"> DE LOS ESTADOS UNIDOS DE AMÉRICA (USD 257.39), IVA incluido cobrado con concepto de Energía No Registrada.</w:t>
      </w:r>
    </w:p>
    <w:p w:rsidR="00F05E01" w:rsidRPr="00F05E01" w:rsidRDefault="00F05E01" w:rsidP="00F05E01">
      <w:pPr>
        <w:spacing w:after="0" w:line="240" w:lineRule="auto"/>
        <w:ind w:left="708"/>
        <w:jc w:val="both"/>
        <w:rPr>
          <w:rFonts w:ascii="Museo Sans 300" w:eastAsia="Arial" w:hAnsi="Museo Sans 300" w:cs="Arial"/>
          <w:color w:val="000000"/>
          <w:sz w:val="18"/>
          <w:szCs w:val="18"/>
          <w:lang w:eastAsia="es-SV"/>
        </w:rPr>
      </w:pPr>
    </w:p>
    <w:p w:rsidR="00F05E01" w:rsidRPr="00F05E01" w:rsidRDefault="00F05E01" w:rsidP="00F05E01">
      <w:pPr>
        <w:numPr>
          <w:ilvl w:val="0"/>
          <w:numId w:val="4"/>
        </w:numPr>
        <w:tabs>
          <w:tab w:val="left" w:pos="567"/>
        </w:tabs>
        <w:spacing w:after="0" w:line="240" w:lineRule="auto"/>
        <w:ind w:left="567" w:hanging="567"/>
        <w:contextualSpacing/>
        <w:jc w:val="both"/>
        <w:rPr>
          <w:rFonts w:ascii="Museo Sans 300" w:eastAsia="Arial" w:hAnsi="Museo Sans 300" w:cs="Arial"/>
          <w:lang w:eastAsia="es-SV"/>
        </w:rPr>
      </w:pPr>
      <w:r w:rsidRPr="00F05E01">
        <w:rPr>
          <w:rFonts w:ascii="Museo Sans 300" w:eastAsia="Arial" w:hAnsi="Museo Sans 300" w:cs="Arial"/>
          <w:lang w:eastAsia="es-SV"/>
        </w:rPr>
        <w:lastRenderedPageBreak/>
        <w:t xml:space="preserve">Avalar el reintegro a favor del señor Xxxxxxxxxxxxx efectuado por la sociedad </w:t>
      </w:r>
      <w:r w:rsidR="00C24561">
        <w:rPr>
          <w:rFonts w:ascii="Museo Sans 300" w:eastAsia="Arial" w:hAnsi="Museo Sans 300" w:cs="Arial"/>
          <w:lang w:eastAsia="es-SV"/>
        </w:rPr>
        <w:t>XXXXXXXXXXXXXX</w:t>
      </w:r>
      <w:r w:rsidRPr="00F05E01">
        <w:rPr>
          <w:rFonts w:ascii="Museo Sans 300" w:eastAsia="Arial" w:hAnsi="Museo Sans 300" w:cs="Arial"/>
          <w:lang w:eastAsia="es-SV"/>
        </w:rPr>
        <w:t xml:space="preserve">y Cía., S. en C. de C.V. el día treinta de julio de este año, por la cantidad reclamada </w:t>
      </w:r>
      <w:r w:rsidRPr="00F05E01">
        <w:rPr>
          <w:rFonts w:ascii="Museo Sans 300" w:eastAsia="Arial" w:hAnsi="Museo Sans 300" w:cs="Arial"/>
          <w:color w:val="000000"/>
          <w:lang w:eastAsia="es-SV"/>
        </w:rPr>
        <w:t>inicialmente</w:t>
      </w:r>
      <w:r w:rsidRPr="00F05E01">
        <w:rPr>
          <w:rFonts w:ascii="Museo Sans 300" w:eastAsia="Arial" w:hAnsi="Museo Sans 300" w:cs="Arial"/>
          <w:lang w:eastAsia="es-SV"/>
        </w:rPr>
        <w:t>, a fin de subsidiar las facturas posteriores al mes de julio de este año.</w:t>
      </w:r>
    </w:p>
    <w:p w:rsidR="00F05E01" w:rsidRPr="00F05E01" w:rsidRDefault="00F05E01" w:rsidP="00F05E01">
      <w:pPr>
        <w:spacing w:after="0" w:line="240" w:lineRule="auto"/>
        <w:ind w:left="567"/>
        <w:jc w:val="both"/>
        <w:rPr>
          <w:rFonts w:ascii="Museo Sans 300" w:eastAsia="Arial" w:hAnsi="Museo Sans 300" w:cs="Arial"/>
          <w:color w:val="000000"/>
          <w:sz w:val="18"/>
          <w:szCs w:val="18"/>
          <w:lang w:eastAsia="es-SV"/>
        </w:rPr>
      </w:pPr>
    </w:p>
    <w:p w:rsidR="00F05E01" w:rsidRPr="00F05E01" w:rsidRDefault="00F05E01" w:rsidP="00F05E01">
      <w:pPr>
        <w:numPr>
          <w:ilvl w:val="0"/>
          <w:numId w:val="4"/>
        </w:numPr>
        <w:tabs>
          <w:tab w:val="left" w:pos="567"/>
        </w:tabs>
        <w:spacing w:after="0" w:line="240" w:lineRule="auto"/>
        <w:ind w:left="567" w:hanging="567"/>
        <w:contextualSpacing/>
        <w:jc w:val="both"/>
        <w:rPr>
          <w:rFonts w:ascii="Museo Sans 300" w:eastAsia="Arial" w:hAnsi="Museo Sans 300" w:cs="Arial"/>
          <w:color w:val="000000"/>
          <w:lang w:eastAsia="es-SV"/>
        </w:rPr>
      </w:pPr>
      <w:r w:rsidRPr="00F05E01">
        <w:rPr>
          <w:rFonts w:ascii="Museo Sans 300" w:eastAsia="Arial" w:hAnsi="Museo Sans 300" w:cs="Arial"/>
          <w:color w:val="000000"/>
          <w:lang w:eastAsia="es-SV"/>
        </w:rPr>
        <w:t xml:space="preserve">Notificar al señor Xxxxxxxxxxxxx y a la sociedad </w:t>
      </w:r>
      <w:r w:rsidR="00C24561">
        <w:rPr>
          <w:rFonts w:ascii="Museo Sans 300" w:eastAsia="Arial" w:hAnsi="Museo Sans 300" w:cs="Arial"/>
          <w:color w:val="000000"/>
          <w:lang w:eastAsia="es-SV"/>
        </w:rPr>
        <w:t>XXXXXXXXXXXXXX</w:t>
      </w:r>
      <w:r w:rsidRPr="00F05E01">
        <w:rPr>
          <w:rFonts w:ascii="Museo Sans 300" w:eastAsia="Arial" w:hAnsi="Museo Sans 300" w:cs="Arial"/>
          <w:color w:val="000000"/>
          <w:lang w:eastAsia="es-SV"/>
        </w:rPr>
        <w:t xml:space="preserve">y Cía., S. en C. de C. V., adjuntando a cada notificación una copia del informe técnico rendido por el Centro de Atención al Usuario de esta Superintendencia; y, </w:t>
      </w:r>
    </w:p>
    <w:p w:rsidR="00F05E01" w:rsidRPr="00F05E01" w:rsidRDefault="00F05E01" w:rsidP="00F05E01">
      <w:pPr>
        <w:tabs>
          <w:tab w:val="left" w:pos="993"/>
        </w:tabs>
        <w:spacing w:after="0" w:line="240" w:lineRule="auto"/>
        <w:ind w:left="426"/>
        <w:contextualSpacing/>
        <w:jc w:val="both"/>
        <w:rPr>
          <w:rFonts w:ascii="Museo Sans 300" w:eastAsia="Arial" w:hAnsi="Museo Sans 300" w:cs="Arial"/>
          <w:color w:val="000000"/>
          <w:sz w:val="18"/>
          <w:szCs w:val="18"/>
          <w:lang w:eastAsia="es-SV"/>
        </w:rPr>
      </w:pPr>
    </w:p>
    <w:p w:rsidR="00F05E01" w:rsidRPr="00F05E01" w:rsidRDefault="00F05E01" w:rsidP="00F05E01">
      <w:pPr>
        <w:numPr>
          <w:ilvl w:val="0"/>
          <w:numId w:val="4"/>
        </w:numPr>
        <w:tabs>
          <w:tab w:val="left" w:pos="567"/>
        </w:tabs>
        <w:spacing w:after="0" w:line="240" w:lineRule="auto"/>
        <w:ind w:left="567" w:hanging="567"/>
        <w:contextualSpacing/>
        <w:jc w:val="both"/>
        <w:rPr>
          <w:rFonts w:ascii="Museo Sans 300" w:eastAsia="Arial" w:hAnsi="Museo Sans 300" w:cs="Arial"/>
          <w:lang w:eastAsia="es-SV"/>
        </w:rPr>
      </w:pPr>
      <w:r w:rsidRPr="00F05E01">
        <w:rPr>
          <w:rFonts w:ascii="Museo Sans 300" w:eastAsia="Arial" w:hAnsi="Museo Sans 300" w:cs="Arial"/>
          <w:color w:val="000000"/>
          <w:lang w:eastAsia="es-SV"/>
        </w:rPr>
        <w:t>Remitir copia de este acuerdo al Centro de Atención al Usuario de la SIGET y a la Defensoría del Consumidor.</w:t>
      </w:r>
    </w:p>
    <w:p w:rsidR="00F05E01" w:rsidRPr="00F05E01" w:rsidRDefault="00F05E01" w:rsidP="00F05E01">
      <w:pPr>
        <w:tabs>
          <w:tab w:val="left" w:pos="993"/>
        </w:tabs>
        <w:spacing w:after="0" w:line="240" w:lineRule="auto"/>
        <w:contextualSpacing/>
        <w:jc w:val="both"/>
        <w:rPr>
          <w:rFonts w:ascii="Museo Sans 300" w:eastAsia="Arial" w:hAnsi="Museo Sans 300" w:cs="Arial"/>
          <w:lang w:eastAsia="es-SV"/>
        </w:rPr>
      </w:pPr>
    </w:p>
    <w:p w:rsidR="00F05E01" w:rsidRPr="00F05E01" w:rsidRDefault="00F05E01" w:rsidP="00F05E01">
      <w:pPr>
        <w:tabs>
          <w:tab w:val="left" w:pos="993"/>
        </w:tabs>
        <w:spacing w:after="0" w:line="240" w:lineRule="auto"/>
        <w:contextualSpacing/>
        <w:jc w:val="both"/>
        <w:rPr>
          <w:rFonts w:ascii="Museo Sans 300" w:eastAsia="Arial" w:hAnsi="Museo Sans 300" w:cs="Arial"/>
          <w:lang w:eastAsia="es-SV"/>
        </w:rPr>
      </w:pPr>
      <w:r w:rsidRPr="00F05E01">
        <w:rPr>
          <w:rFonts w:ascii="Museo Sans 300" w:eastAsia="Arial" w:hAnsi="Museo Sans 300" w:cs="Arial"/>
          <w:lang w:eastAsia="es-SV"/>
        </w:rPr>
        <w:tab/>
      </w:r>
      <w:r w:rsidRPr="00F05E01">
        <w:rPr>
          <w:rFonts w:ascii="Museo Sans 300" w:eastAsia="Arial" w:hAnsi="Museo Sans 300" w:cs="Arial"/>
          <w:lang w:eastAsia="es-SV"/>
        </w:rPr>
        <w:tab/>
      </w:r>
      <w:r w:rsidRPr="00F05E01">
        <w:rPr>
          <w:rFonts w:ascii="Museo Sans 300" w:eastAsia="Arial" w:hAnsi="Museo Sans 300" w:cs="Arial"/>
          <w:lang w:eastAsia="es-SV"/>
        </w:rPr>
        <w:tab/>
      </w:r>
      <w:r w:rsidRPr="00F05E01">
        <w:rPr>
          <w:rFonts w:ascii="Museo Sans 300" w:eastAsia="Arial" w:hAnsi="Museo Sans 300" w:cs="Arial"/>
          <w:lang w:eastAsia="es-SV"/>
        </w:rPr>
        <w:tab/>
      </w:r>
      <w:r w:rsidRPr="00F05E01">
        <w:rPr>
          <w:rFonts w:ascii="Museo Sans 300" w:eastAsia="Arial" w:hAnsi="Museo Sans 300" w:cs="Arial"/>
          <w:lang w:eastAsia="es-SV"/>
        </w:rPr>
        <w:tab/>
      </w:r>
      <w:r w:rsidRPr="00F05E01">
        <w:rPr>
          <w:rFonts w:ascii="Museo Sans 300" w:eastAsia="Arial" w:hAnsi="Museo Sans 300" w:cs="Arial"/>
          <w:lang w:eastAsia="es-SV"/>
        </w:rPr>
        <w:tab/>
      </w:r>
      <w:r w:rsidRPr="00F05E01">
        <w:rPr>
          <w:rFonts w:ascii="Museo Sans 300" w:eastAsia="Arial" w:hAnsi="Museo Sans 300" w:cs="Arial"/>
          <w:lang w:eastAsia="es-SV"/>
        </w:rPr>
        <w:tab/>
      </w:r>
    </w:p>
    <w:p w:rsidR="00F05E01" w:rsidRPr="00F05E01" w:rsidRDefault="00F05E01" w:rsidP="00F05E01">
      <w:pPr>
        <w:tabs>
          <w:tab w:val="left" w:pos="993"/>
        </w:tabs>
        <w:spacing w:after="0" w:line="240" w:lineRule="auto"/>
        <w:contextualSpacing/>
        <w:jc w:val="both"/>
        <w:rPr>
          <w:rFonts w:ascii="Museo Sans 300" w:eastAsia="Arial" w:hAnsi="Museo Sans 300" w:cs="Arial"/>
          <w:lang w:eastAsia="es-SV"/>
        </w:rPr>
      </w:pPr>
    </w:p>
    <w:p w:rsidR="00F05E01" w:rsidRPr="00F05E01" w:rsidRDefault="00F05E01" w:rsidP="00F05E01">
      <w:pPr>
        <w:tabs>
          <w:tab w:val="left" w:pos="993"/>
        </w:tabs>
        <w:spacing w:after="0" w:line="240" w:lineRule="auto"/>
        <w:contextualSpacing/>
        <w:jc w:val="both"/>
        <w:rPr>
          <w:rFonts w:ascii="Museo Sans 300" w:eastAsia="Arial" w:hAnsi="Museo Sans 300" w:cs="Arial"/>
          <w:lang w:eastAsia="es-SV"/>
        </w:rPr>
      </w:pPr>
      <w:r w:rsidRPr="00F05E01">
        <w:rPr>
          <w:rFonts w:ascii="Museo Sans 300" w:eastAsia="Arial" w:hAnsi="Museo Sans 300" w:cs="Arial"/>
          <w:lang w:eastAsia="es-SV"/>
        </w:rPr>
        <w:tab/>
      </w:r>
      <w:r w:rsidRPr="00F05E01">
        <w:rPr>
          <w:rFonts w:ascii="Museo Sans 300" w:eastAsia="Arial" w:hAnsi="Museo Sans 300" w:cs="Arial"/>
          <w:lang w:eastAsia="es-SV"/>
        </w:rPr>
        <w:tab/>
      </w:r>
      <w:r w:rsidRPr="00F05E01">
        <w:rPr>
          <w:rFonts w:ascii="Museo Sans 300" w:eastAsia="Arial" w:hAnsi="Museo Sans 300" w:cs="Arial"/>
          <w:lang w:eastAsia="es-SV"/>
        </w:rPr>
        <w:tab/>
      </w:r>
      <w:r w:rsidRPr="00F05E01">
        <w:rPr>
          <w:rFonts w:ascii="Museo Sans 300" w:eastAsia="Arial" w:hAnsi="Museo Sans 300" w:cs="Arial"/>
          <w:lang w:eastAsia="es-SV"/>
        </w:rPr>
        <w:tab/>
      </w:r>
      <w:r w:rsidRPr="00F05E01">
        <w:rPr>
          <w:rFonts w:ascii="Museo Sans 300" w:eastAsia="Arial" w:hAnsi="Museo Sans 300" w:cs="Arial"/>
          <w:lang w:eastAsia="es-SV"/>
        </w:rPr>
        <w:tab/>
      </w:r>
      <w:r w:rsidRPr="00F05E01">
        <w:rPr>
          <w:rFonts w:ascii="Museo Sans 300" w:eastAsia="Arial" w:hAnsi="Museo Sans 300" w:cs="Arial"/>
          <w:lang w:eastAsia="es-SV"/>
        </w:rPr>
        <w:tab/>
      </w:r>
      <w:r w:rsidRPr="00F05E01">
        <w:rPr>
          <w:rFonts w:ascii="Museo Sans 300" w:eastAsia="Arial" w:hAnsi="Museo Sans 300" w:cs="Arial"/>
          <w:lang w:eastAsia="es-SV"/>
        </w:rPr>
        <w:tab/>
        <w:t>Manuel Ernesto Aguilar Flores</w:t>
      </w:r>
    </w:p>
    <w:p w:rsidR="00F05E01" w:rsidRPr="00F05E01" w:rsidRDefault="00F05E01" w:rsidP="00F05E01">
      <w:pPr>
        <w:tabs>
          <w:tab w:val="left" w:pos="993"/>
        </w:tabs>
        <w:spacing w:after="0" w:line="240" w:lineRule="auto"/>
        <w:contextualSpacing/>
        <w:jc w:val="both"/>
        <w:rPr>
          <w:rFonts w:ascii="Museo Sans 300" w:eastAsia="Arial" w:hAnsi="Museo Sans 300" w:cs="Arial"/>
          <w:lang w:eastAsia="es-SV"/>
        </w:rPr>
      </w:pPr>
      <w:r w:rsidRPr="00F05E01">
        <w:rPr>
          <w:rFonts w:ascii="Museo Sans 300" w:eastAsia="Arial" w:hAnsi="Museo Sans 300" w:cs="Arial"/>
          <w:lang w:eastAsia="es-SV"/>
        </w:rPr>
        <w:tab/>
      </w:r>
      <w:r w:rsidRPr="00F05E01">
        <w:rPr>
          <w:rFonts w:ascii="Museo Sans 300" w:eastAsia="Arial" w:hAnsi="Museo Sans 300" w:cs="Arial"/>
          <w:lang w:eastAsia="es-SV"/>
        </w:rPr>
        <w:tab/>
      </w:r>
      <w:r w:rsidRPr="00F05E01">
        <w:rPr>
          <w:rFonts w:ascii="Museo Sans 300" w:eastAsia="Arial" w:hAnsi="Museo Sans 300" w:cs="Arial"/>
          <w:lang w:eastAsia="es-SV"/>
        </w:rPr>
        <w:tab/>
      </w:r>
      <w:r w:rsidRPr="00F05E01">
        <w:rPr>
          <w:rFonts w:ascii="Museo Sans 300" w:eastAsia="Arial" w:hAnsi="Museo Sans 300" w:cs="Arial"/>
          <w:lang w:eastAsia="es-SV"/>
        </w:rPr>
        <w:tab/>
      </w:r>
      <w:r w:rsidRPr="00F05E01">
        <w:rPr>
          <w:rFonts w:ascii="Museo Sans 300" w:eastAsia="Arial" w:hAnsi="Museo Sans 300" w:cs="Arial"/>
          <w:lang w:eastAsia="es-SV"/>
        </w:rPr>
        <w:tab/>
      </w:r>
      <w:r w:rsidRPr="00F05E01">
        <w:rPr>
          <w:rFonts w:ascii="Museo Sans 300" w:eastAsia="Arial" w:hAnsi="Museo Sans 300" w:cs="Arial"/>
          <w:lang w:eastAsia="es-SV"/>
        </w:rPr>
        <w:tab/>
      </w:r>
      <w:r w:rsidRPr="00F05E01">
        <w:rPr>
          <w:rFonts w:ascii="Museo Sans 300" w:eastAsia="Arial" w:hAnsi="Museo Sans 300" w:cs="Arial"/>
          <w:lang w:eastAsia="es-SV"/>
        </w:rPr>
        <w:tab/>
        <w:t xml:space="preserve">Superintendente </w:t>
      </w:r>
      <w:r w:rsidRPr="00F05E01">
        <w:rPr>
          <w:rFonts w:ascii="Museo Sans 300" w:eastAsia="Arial" w:hAnsi="Museo Sans 300" w:cs="Arial"/>
          <w:lang w:eastAsia="es-SV"/>
        </w:rPr>
        <w:tab/>
      </w:r>
    </w:p>
    <w:p w:rsidR="00F05E01" w:rsidRPr="00F05E01" w:rsidRDefault="00F05E01" w:rsidP="00F05E01">
      <w:pPr>
        <w:spacing w:after="0" w:line="240" w:lineRule="auto"/>
        <w:rPr>
          <w:rFonts w:ascii="Arial" w:eastAsia="Arial" w:hAnsi="Arial" w:cs="Arial"/>
          <w:sz w:val="20"/>
          <w:szCs w:val="20"/>
          <w:lang w:eastAsia="es-SV"/>
        </w:rPr>
      </w:pPr>
    </w:p>
    <w:p w:rsidR="001E0F0F" w:rsidRDefault="001E0F0F"/>
    <w:sectPr w:rsidR="001E0F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7AEC"/>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249D4E3F"/>
    <w:multiLevelType w:val="hybridMultilevel"/>
    <w:tmpl w:val="30B6000C"/>
    <w:lvl w:ilvl="0" w:tplc="441A07AE">
      <w:start w:val="1"/>
      <w:numFmt w:val="decimal"/>
      <w:lvlText w:val="%1."/>
      <w:lvlJc w:val="right"/>
      <w:pPr>
        <w:ind w:left="1211" w:hanging="360"/>
      </w:pPr>
      <w:rPr>
        <w:rFonts w:hint="default"/>
        <w:u w:val="none"/>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
    <w:nsid w:val="25AF6ED0"/>
    <w:multiLevelType w:val="hybridMultilevel"/>
    <w:tmpl w:val="6D361898"/>
    <w:lvl w:ilvl="0" w:tplc="080A000D">
      <w:start w:val="1"/>
      <w:numFmt w:val="bullet"/>
      <w:lvlText w:val=""/>
      <w:lvlJc w:val="left"/>
      <w:pPr>
        <w:ind w:left="1636" w:hanging="360"/>
      </w:pPr>
      <w:rPr>
        <w:rFonts w:ascii="Wingdings" w:hAnsi="Wingdings" w:hint="default"/>
      </w:rPr>
    </w:lvl>
    <w:lvl w:ilvl="1" w:tplc="440A0003" w:tentative="1">
      <w:start w:val="1"/>
      <w:numFmt w:val="bullet"/>
      <w:lvlText w:val="o"/>
      <w:lvlJc w:val="left"/>
      <w:pPr>
        <w:ind w:left="2356" w:hanging="360"/>
      </w:pPr>
      <w:rPr>
        <w:rFonts w:ascii="Courier New" w:hAnsi="Courier New" w:cs="Courier New" w:hint="default"/>
      </w:rPr>
    </w:lvl>
    <w:lvl w:ilvl="2" w:tplc="440A0005" w:tentative="1">
      <w:start w:val="1"/>
      <w:numFmt w:val="bullet"/>
      <w:lvlText w:val=""/>
      <w:lvlJc w:val="left"/>
      <w:pPr>
        <w:ind w:left="3076" w:hanging="360"/>
      </w:pPr>
      <w:rPr>
        <w:rFonts w:ascii="Wingdings" w:hAnsi="Wingdings" w:hint="default"/>
      </w:rPr>
    </w:lvl>
    <w:lvl w:ilvl="3" w:tplc="440A0001" w:tentative="1">
      <w:start w:val="1"/>
      <w:numFmt w:val="bullet"/>
      <w:lvlText w:val=""/>
      <w:lvlJc w:val="left"/>
      <w:pPr>
        <w:ind w:left="3796" w:hanging="360"/>
      </w:pPr>
      <w:rPr>
        <w:rFonts w:ascii="Symbol" w:hAnsi="Symbol" w:hint="default"/>
      </w:rPr>
    </w:lvl>
    <w:lvl w:ilvl="4" w:tplc="440A0003" w:tentative="1">
      <w:start w:val="1"/>
      <w:numFmt w:val="bullet"/>
      <w:lvlText w:val="o"/>
      <w:lvlJc w:val="left"/>
      <w:pPr>
        <w:ind w:left="4516" w:hanging="360"/>
      </w:pPr>
      <w:rPr>
        <w:rFonts w:ascii="Courier New" w:hAnsi="Courier New" w:cs="Courier New" w:hint="default"/>
      </w:rPr>
    </w:lvl>
    <w:lvl w:ilvl="5" w:tplc="440A0005" w:tentative="1">
      <w:start w:val="1"/>
      <w:numFmt w:val="bullet"/>
      <w:lvlText w:val=""/>
      <w:lvlJc w:val="left"/>
      <w:pPr>
        <w:ind w:left="5236" w:hanging="360"/>
      </w:pPr>
      <w:rPr>
        <w:rFonts w:ascii="Wingdings" w:hAnsi="Wingdings" w:hint="default"/>
      </w:rPr>
    </w:lvl>
    <w:lvl w:ilvl="6" w:tplc="440A0001" w:tentative="1">
      <w:start w:val="1"/>
      <w:numFmt w:val="bullet"/>
      <w:lvlText w:val=""/>
      <w:lvlJc w:val="left"/>
      <w:pPr>
        <w:ind w:left="5956" w:hanging="360"/>
      </w:pPr>
      <w:rPr>
        <w:rFonts w:ascii="Symbol" w:hAnsi="Symbol" w:hint="default"/>
      </w:rPr>
    </w:lvl>
    <w:lvl w:ilvl="7" w:tplc="440A0003" w:tentative="1">
      <w:start w:val="1"/>
      <w:numFmt w:val="bullet"/>
      <w:lvlText w:val="o"/>
      <w:lvlJc w:val="left"/>
      <w:pPr>
        <w:ind w:left="6676" w:hanging="360"/>
      </w:pPr>
      <w:rPr>
        <w:rFonts w:ascii="Courier New" w:hAnsi="Courier New" w:cs="Courier New" w:hint="default"/>
      </w:rPr>
    </w:lvl>
    <w:lvl w:ilvl="8" w:tplc="440A0005" w:tentative="1">
      <w:start w:val="1"/>
      <w:numFmt w:val="bullet"/>
      <w:lvlText w:val=""/>
      <w:lvlJc w:val="left"/>
      <w:pPr>
        <w:ind w:left="7396" w:hanging="360"/>
      </w:pPr>
      <w:rPr>
        <w:rFonts w:ascii="Wingdings" w:hAnsi="Wingdings" w:hint="default"/>
      </w:rPr>
    </w:lvl>
  </w:abstractNum>
  <w:abstractNum w:abstractNumId="3">
    <w:nsid w:val="2A8A2AF1"/>
    <w:multiLevelType w:val="hybridMultilevel"/>
    <w:tmpl w:val="12080F94"/>
    <w:lvl w:ilvl="0" w:tplc="080A0011">
      <w:start w:val="1"/>
      <w:numFmt w:val="decimal"/>
      <w:lvlText w:val="%1)"/>
      <w:lvlJc w:val="left"/>
      <w:pPr>
        <w:ind w:left="2727" w:hanging="360"/>
      </w:pPr>
    </w:lvl>
    <w:lvl w:ilvl="1" w:tplc="080A0019" w:tentative="1">
      <w:start w:val="1"/>
      <w:numFmt w:val="lowerLetter"/>
      <w:lvlText w:val="%2."/>
      <w:lvlJc w:val="left"/>
      <w:pPr>
        <w:ind w:left="3447" w:hanging="360"/>
      </w:pPr>
    </w:lvl>
    <w:lvl w:ilvl="2" w:tplc="080A001B" w:tentative="1">
      <w:start w:val="1"/>
      <w:numFmt w:val="lowerRoman"/>
      <w:lvlText w:val="%3."/>
      <w:lvlJc w:val="right"/>
      <w:pPr>
        <w:ind w:left="4167" w:hanging="180"/>
      </w:pPr>
    </w:lvl>
    <w:lvl w:ilvl="3" w:tplc="080A000F" w:tentative="1">
      <w:start w:val="1"/>
      <w:numFmt w:val="decimal"/>
      <w:lvlText w:val="%4."/>
      <w:lvlJc w:val="left"/>
      <w:pPr>
        <w:ind w:left="4887" w:hanging="360"/>
      </w:pPr>
    </w:lvl>
    <w:lvl w:ilvl="4" w:tplc="080A0019" w:tentative="1">
      <w:start w:val="1"/>
      <w:numFmt w:val="lowerLetter"/>
      <w:lvlText w:val="%5."/>
      <w:lvlJc w:val="left"/>
      <w:pPr>
        <w:ind w:left="5607" w:hanging="360"/>
      </w:pPr>
    </w:lvl>
    <w:lvl w:ilvl="5" w:tplc="080A001B" w:tentative="1">
      <w:start w:val="1"/>
      <w:numFmt w:val="lowerRoman"/>
      <w:lvlText w:val="%6."/>
      <w:lvlJc w:val="right"/>
      <w:pPr>
        <w:ind w:left="6327" w:hanging="180"/>
      </w:pPr>
    </w:lvl>
    <w:lvl w:ilvl="6" w:tplc="080A000F" w:tentative="1">
      <w:start w:val="1"/>
      <w:numFmt w:val="decimal"/>
      <w:lvlText w:val="%7."/>
      <w:lvlJc w:val="left"/>
      <w:pPr>
        <w:ind w:left="7047" w:hanging="360"/>
      </w:pPr>
    </w:lvl>
    <w:lvl w:ilvl="7" w:tplc="080A0019" w:tentative="1">
      <w:start w:val="1"/>
      <w:numFmt w:val="lowerLetter"/>
      <w:lvlText w:val="%8."/>
      <w:lvlJc w:val="left"/>
      <w:pPr>
        <w:ind w:left="7767" w:hanging="360"/>
      </w:pPr>
    </w:lvl>
    <w:lvl w:ilvl="8" w:tplc="080A001B" w:tentative="1">
      <w:start w:val="1"/>
      <w:numFmt w:val="lowerRoman"/>
      <w:lvlText w:val="%9."/>
      <w:lvlJc w:val="right"/>
      <w:pPr>
        <w:ind w:left="8487" w:hanging="180"/>
      </w:pPr>
    </w:lvl>
  </w:abstractNum>
  <w:abstractNum w:abstractNumId="4">
    <w:nsid w:val="4B927796"/>
    <w:multiLevelType w:val="hybridMultilevel"/>
    <w:tmpl w:val="59C0A3BA"/>
    <w:lvl w:ilvl="0" w:tplc="A93039BA">
      <w:start w:val="1"/>
      <w:numFmt w:val="upperRoman"/>
      <w:lvlText w:val="%1."/>
      <w:lvlJc w:val="left"/>
      <w:pPr>
        <w:ind w:left="1004" w:hanging="720"/>
      </w:pPr>
      <w:rPr>
        <w:rFonts w:ascii="Museo Sans 300" w:hAnsi="Museo Sans 300" w:cs="Times New Roman" w:hint="default"/>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59BE1A1C"/>
    <w:multiLevelType w:val="hybridMultilevel"/>
    <w:tmpl w:val="7ACA0040"/>
    <w:lvl w:ilvl="0" w:tplc="D0303D14">
      <w:start w:val="1"/>
      <w:numFmt w:val="lowerLetter"/>
      <w:lvlText w:val="%1)"/>
      <w:lvlJc w:val="left"/>
      <w:pPr>
        <w:ind w:left="1495" w:hanging="360"/>
      </w:pPr>
      <w:rPr>
        <w:rFonts w:ascii="Museo Sans 300" w:hAnsi="Museo Sans 300" w:cs="Times New Roman" w:hint="default"/>
        <w:b w:val="0"/>
        <w:i w:val="0"/>
        <w:sz w:val="18"/>
        <w:szCs w:val="1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01"/>
    <w:rsid w:val="001E0F0F"/>
    <w:rsid w:val="00C24561"/>
    <w:rsid w:val="00D473A7"/>
    <w:rsid w:val="00F05E0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2600</Words>
  <Characters>14301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Elizabeth Benitez Bonilla</dc:creator>
  <cp:lastModifiedBy>Cinthya Escobar</cp:lastModifiedBy>
  <cp:revision>2</cp:revision>
  <dcterms:created xsi:type="dcterms:W3CDTF">2019-11-08T17:20:00Z</dcterms:created>
  <dcterms:modified xsi:type="dcterms:W3CDTF">2019-11-08T17:20:00Z</dcterms:modified>
</cp:coreProperties>
</file>