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C96" w14:textId="7C162C00" w:rsidR="00026A00" w:rsidRPr="00403BA6" w:rsidRDefault="009B128C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A303FE" wp14:editId="1E80C41D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2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1BA"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Consejo Directivo de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="00A201BA"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la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="00A201BA"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Superintendencia del Sistema Financiero, para dar cumplimiento al artículo 26 de la Ley de Sociedades de Seguros, emite el:</w:t>
      </w:r>
    </w:p>
    <w:p w14:paraId="47386C97" w14:textId="77777777" w:rsidR="00A201BA" w:rsidRPr="00403BA6" w:rsidRDefault="00A201BA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47386C98" w14:textId="5C6637CB" w:rsidR="00E1655E" w:rsidRPr="00403BA6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INSTRUCTIVO PARA LA ENAJENACI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 xml:space="preserve">N Y </w:t>
      </w:r>
      <w:proofErr w:type="gramStart"/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ADQUISICIÓN  DE</w:t>
      </w:r>
      <w:proofErr w:type="gramEnd"/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 xml:space="preserve"> BIENES POR SOCIEDADES DE SEGUROS</w:t>
      </w:r>
    </w:p>
    <w:p w14:paraId="47386C99" w14:textId="77777777" w:rsidR="00E1655E" w:rsidRPr="00403BA6" w:rsidRDefault="00E1655E" w:rsidP="00B66745">
      <w:pPr>
        <w:keepNext/>
        <w:keepLines/>
        <w:spacing w:after="0" w:line="240" w:lineRule="auto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7ADB6A5C" w14:textId="658B9C06" w:rsidR="006E4BB2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E687545" w14:textId="77777777" w:rsidR="008740BC" w:rsidRDefault="008740BC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B" w14:textId="3A072021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El objeto del presente Instructivo es establecer los requisitos que deben cumplir las sociedades de seguros, al efectuar transacciones de toda clase de bienes, con sus gerentes, directores, administradores, accionistas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y  con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las sociedades en las cuales éstos participen en más del veinticinco por ciento (25%) del capital social.</w:t>
      </w:r>
    </w:p>
    <w:p w14:paraId="47386C9C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D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47386C9E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F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Cuando en este Instructivo se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haga mención de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la Superintendencia, se entenderá que se trata de la Superintendencia del Sistema Financiero.</w:t>
      </w:r>
    </w:p>
    <w:p w14:paraId="47386CA0" w14:textId="77777777" w:rsidR="00E1655E" w:rsidRPr="00403BA6" w:rsidRDefault="00E1655E" w:rsidP="00B66745">
      <w:pPr>
        <w:pStyle w:val="Prrafodelista"/>
        <w:keepNext/>
        <w:keepLines/>
        <w:ind w:left="284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1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TRANSACCIONES REGULADAS Y EXCEPCIONES</w:t>
      </w:r>
    </w:p>
    <w:p w14:paraId="68C4655F" w14:textId="77777777" w:rsidR="00EF430E" w:rsidRPr="00403BA6" w:rsidRDefault="00EF430E" w:rsidP="00B66745">
      <w:pPr>
        <w:pStyle w:val="Prrafodelista"/>
        <w:keepNext/>
        <w:keepLines/>
        <w:ind w:left="425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2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Son objeto de regulación, las transacciones que las sociedades de seguros realicen con las siguientes personas:</w:t>
      </w:r>
    </w:p>
    <w:p w14:paraId="47386CA3" w14:textId="3E7BF577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Accionistas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4" w14:textId="5D0D77ED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Directores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5" w14:textId="71C26AE0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Gerentes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6" w14:textId="398B9AF4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Administradores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8" w14:textId="0A5238EA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Las sociedades en las que las </w:t>
      </w: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personas mencionados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los literales anteriores, participen directa o indirectamente en más del veinticinco por ciento (25%) del capital social.</w:t>
      </w:r>
    </w:p>
    <w:p w14:paraId="5D25B309" w14:textId="77777777" w:rsidR="00EF430E" w:rsidRPr="00403BA6" w:rsidRDefault="00EF430E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A9" w14:textId="12428D9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Se incluyen como un mismo sujeto los cónyuges y parientes hasta el tercer grado de consanguinidad y segundo de afinidad, de las personas antes mencionadas.</w:t>
      </w:r>
    </w:p>
    <w:p w14:paraId="22D5971E" w14:textId="77777777" w:rsidR="00035E8D" w:rsidRPr="00403BA6" w:rsidRDefault="00035E8D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AA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transferencia de bienes de cualquier naturaleza, por parte de las sociedades de seguros con las personas antes mencionadas, estará sujeta a las siguientes regulaciones:</w:t>
      </w:r>
    </w:p>
    <w:p w14:paraId="3BB8CF14" w14:textId="30597F97" w:rsidR="002C6D80" w:rsidRDefault="00E1655E" w:rsidP="002C6D80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de un medio por ciento (0.5%) y hasta el dos por ciento (2%) de su capital y reservas de capital, deberá contar previamente con:</w:t>
      </w:r>
    </w:p>
    <w:p w14:paraId="74808EA2" w14:textId="02ECC156" w:rsidR="002C6D80" w:rsidRPr="006822A7" w:rsidRDefault="002C6D80" w:rsidP="006822A7">
      <w:pPr>
        <w:tabs>
          <w:tab w:val="left" w:pos="3398"/>
        </w:tabs>
      </w:pPr>
      <w:r>
        <w:rPr>
          <w:lang w:val="es-ES_tradnl" w:eastAsia="es-ES"/>
        </w:rPr>
        <w:tab/>
      </w:r>
    </w:p>
    <w:p w14:paraId="47386CAD" w14:textId="16DE0351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Acuerdo de la junta directiva de la entidad, tomado por unanimidad o del organismo que corresponda</w:t>
      </w:r>
      <w:r w:rsidR="00035E8D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E" w14:textId="1A6B63DB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fundamentada en la verificación de los requisitos correspondientes.</w:t>
      </w:r>
    </w:p>
    <w:p w14:paraId="24E27E22" w14:textId="77777777" w:rsidR="007C35C2" w:rsidRDefault="007C35C2" w:rsidP="00B66745">
      <w:pPr>
        <w:pStyle w:val="Prrafodelista"/>
        <w:keepNext/>
        <w:keepLines/>
        <w:ind w:left="170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0" w14:textId="2656568C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el dos por ciento (2%) de su capital y reservas de capital, deberá contar previamente con:</w:t>
      </w:r>
    </w:p>
    <w:p w14:paraId="47386CB2" w14:textId="77777777" w:rsidR="00E1655E" w:rsidRPr="00403BA6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Aprobación de la junta general ordinaria de accionistas acordada con la simple mayoría de votos de las acciones presentes; y</w:t>
      </w:r>
    </w:p>
    <w:p w14:paraId="47386CB3" w14:textId="60DA65EC" w:rsidR="00E1655E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quien la otorgará siempre que tales operaciones se realicen en las mismas condiciones aplicables a terceros en casos similares.</w:t>
      </w:r>
    </w:p>
    <w:p w14:paraId="47386CB5" w14:textId="3C8278A7" w:rsidR="00E1655E" w:rsidRDefault="00E1655E" w:rsidP="006822A7">
      <w:pPr>
        <w:keepNext/>
        <w:keepLines/>
        <w:spacing w:after="0" w:line="240" w:lineRule="auto"/>
        <w:ind w:left="85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El saldo del capital social y reservas de capital, que servirá de referencia para determinar los límites de transferencia de bienes de la institución respectiva, será el que presenten a la fecha de cada operación.</w:t>
      </w:r>
    </w:p>
    <w:p w14:paraId="745B7B20" w14:textId="77777777" w:rsidR="00A85C11" w:rsidRPr="00403BA6" w:rsidRDefault="00A85C11" w:rsidP="00B66745">
      <w:pPr>
        <w:keepNext/>
        <w:keepLines/>
        <w:spacing w:after="0" w:line="240" w:lineRule="auto"/>
        <w:ind w:left="127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B7" w14:textId="7AE75C4E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Para efectos de las relaciones porcentuales del numeral 2 anterior, en el caso de bienes inmuebles arrendados sujetos a ser adquiridos por la sociedad de seguros,</w:t>
      </w:r>
      <w:r w:rsid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los cuales dicha entidad haya hecho inversiones en construcciones, su valor de adquisición estará conformado por:</w:t>
      </w:r>
    </w:p>
    <w:p w14:paraId="47386CB9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proofErr w:type="gramStart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desembolso a realizar</w:t>
      </w:r>
      <w:proofErr w:type="gramEnd"/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fecha de compra;</w:t>
      </w:r>
    </w:p>
    <w:p w14:paraId="47386CBA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de las inversiones realizadas en el inmueble; y</w:t>
      </w:r>
    </w:p>
    <w:p w14:paraId="47386CBB" w14:textId="5942F3FA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costos financieros y administrativos de tales inversiones, como si se hubiese otorgado el financiamiento a los propietarios del inmueble.  </w:t>
      </w:r>
    </w:p>
    <w:p w14:paraId="47386CBC" w14:textId="77777777" w:rsidR="00E1655E" w:rsidRPr="00403BA6" w:rsidRDefault="00E1655E" w:rsidP="00B66745">
      <w:pPr>
        <w:keepNext/>
        <w:keepLines/>
        <w:spacing w:after="0" w:line="240" w:lineRule="auto"/>
        <w:ind w:left="1701" w:hanging="567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BD" w14:textId="748F805E" w:rsidR="00E1655E" w:rsidRDefault="00E1655E" w:rsidP="00B66745">
      <w:pPr>
        <w:pStyle w:val="Prrafodelista"/>
        <w:keepNext/>
        <w:keepLines/>
        <w:numPr>
          <w:ilvl w:val="0"/>
          <w:numId w:val="6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Quedan exceptuadas de este Instructivo, las transacciones de cualquier clase de bienes, entre las sociedades de seguros y los sujetos mencionados anteriormente, cuyo valor no exceda de un medio por ciento (0.5%) del capital y reservas de capital de la respectiva institución.</w:t>
      </w:r>
    </w:p>
    <w:p w14:paraId="4404BA82" w14:textId="0473DD2E" w:rsidR="00A85C11" w:rsidRDefault="00A85C11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F" w14:textId="09600A93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141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AUTORIZACI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N</w:t>
      </w:r>
      <w:r w:rsidR="003A7EFB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3A7EFB" w:rsidRPr="006822A7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47386CC0" w14:textId="77777777" w:rsidR="00E1655E" w:rsidRPr="00403BA6" w:rsidRDefault="00E1655E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C1" w14:textId="1603921C" w:rsidR="00E1655E" w:rsidRPr="00403BA6" w:rsidRDefault="00E1655E" w:rsidP="00B66745">
      <w:pPr>
        <w:pStyle w:val="Prrafodelista"/>
        <w:keepNext/>
        <w:keepLines/>
        <w:numPr>
          <w:ilvl w:val="0"/>
          <w:numId w:val="10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deberá presentar </w:t>
      </w:r>
      <w:r w:rsidR="0023699D" w:rsidRPr="00D40243">
        <w:rPr>
          <w:rFonts w:ascii="Museo Sans 300" w:eastAsiaTheme="majorEastAsia" w:hAnsi="Museo Sans 300" w:cstheme="majorBidi"/>
          <w:iCs/>
          <w:sz w:val="22"/>
          <w:szCs w:val="22"/>
        </w:rPr>
        <w:t xml:space="preserve">a la Superintendencia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correspondiente solicitud para realizar la transacción, firmada por el representante legal y en el caso de bienes inmuebles, acompañada del valúo realizado por un perito independiente, inscrito en el Registro de Peritos Valuadores de la Superintendencia.</w:t>
      </w:r>
      <w:r w:rsidR="002F244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E7861F4" w14:textId="77777777" w:rsidR="00E2588E" w:rsidRPr="00403BA6" w:rsidRDefault="00E2588E" w:rsidP="00B66745">
      <w:pPr>
        <w:pStyle w:val="Prrafodelista"/>
        <w:keepNext/>
        <w:keepLines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4AC6961" w14:textId="148C6BD9" w:rsidR="00E62CA5" w:rsidRPr="00D40243" w:rsidRDefault="00E62CA5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informe </w:t>
      </w:r>
      <w:r w:rsidR="00494E0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valuación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deberá cumplir con los requerimientos mínimos establecidos en las “Normas Técnicas para el Registro de Peritos Valuadores y sus Obligaciones Profesionales” (NRP-27)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03D37" w:rsidRPr="00D40243">
        <w:rPr>
          <w:iCs/>
          <w:lang w:val="es-MX"/>
        </w:rPr>
        <w:t xml:space="preserve">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 xml:space="preserve">aprobadas por el Banco Central </w:t>
      </w:r>
      <w:r w:rsidR="00975787">
        <w:rPr>
          <w:rFonts w:ascii="Museo Sans 300" w:hAnsi="Museo Sans 300"/>
          <w:iCs/>
          <w:sz w:val="22"/>
          <w:szCs w:val="22"/>
          <w:lang w:val="es-MX"/>
        </w:rPr>
        <w:t xml:space="preserve">de Reserva de El Salvador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>por medio de su Comité de Normas</w:t>
      </w:r>
      <w:r w:rsidR="00E3470C" w:rsidRPr="00D40243">
        <w:rPr>
          <w:rFonts w:ascii="Museo Sans 300" w:hAnsi="Museo Sans 300"/>
          <w:iCs/>
          <w:sz w:val="22"/>
          <w:szCs w:val="22"/>
          <w:lang w:val="es-MX"/>
        </w:rPr>
        <w:t>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7386CC4" w14:textId="536C720E" w:rsidR="00E1655E" w:rsidRDefault="00E1655E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La solicitud debe anexar la certificación del acta de junta directiva o de asamblea de accionistas, según corresponda, en la cual se haya aprobado la transacción de los bienes; además debe contener los argumentos que sustentan la decisión de comprar o vender determinado bien y el valor de la transacción según se estipula en el literal c) del numeral 2, romano II de este Instructivo.</w:t>
      </w:r>
    </w:p>
    <w:p w14:paraId="559FDB54" w14:textId="77777777" w:rsidR="00A85C11" w:rsidRPr="00A85C11" w:rsidRDefault="00A85C11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</w:p>
    <w:p w14:paraId="3F9A2516" w14:textId="5FCE2517" w:rsidR="00FD5064" w:rsidRPr="00D40243" w:rsidRDefault="00CE2360" w:rsidP="00B66745">
      <w:pPr>
        <w:pStyle w:val="Prrafodelista"/>
        <w:keepNext/>
        <w:keepLines/>
        <w:numPr>
          <w:ilvl w:val="0"/>
          <w:numId w:val="23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8C6998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093A5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romano 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-A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hábil siguiente de haber presentado la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5FDC6A" w14:textId="77777777" w:rsidR="00FD5064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720310FE" w14:textId="45E47E19" w:rsidR="00FD5064" w:rsidRPr="00D40243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>III-A. TRÁMITE DE LA SOLICITUD DE AUTORIZACIÓN</w:t>
      </w:r>
      <w:r w:rsidR="003A7EFB"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(1)</w:t>
      </w:r>
    </w:p>
    <w:p w14:paraId="44FC1FD5" w14:textId="77777777" w:rsidR="00FD5064" w:rsidRPr="00AB1857" w:rsidRDefault="00FD5064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/>
          <w:color w:val="000000" w:themeColor="text1"/>
          <w:sz w:val="22"/>
          <w:szCs w:val="22"/>
          <w:u w:val="single"/>
        </w:rPr>
      </w:pPr>
    </w:p>
    <w:p w14:paraId="34ED1830" w14:textId="20019431" w:rsidR="00CE0498" w:rsidRPr="00D40243" w:rsidRDefault="00CE0498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para realizar transacciones con bienes, de acuerdo a lo establecido en el numeral 1 del romano III del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la Superintendencia procederá a verificar el cumplimiento de los requisitos definidos por la Ley de Sociedades de Seguros y este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disponiendo de un plazo de hasta veinte días hábiles para la autorización o denegatoria para realizar transacciones con bienes. Una vez vencido este plazo y de no comunicar observaciones a la entidad solicitante, la Superintendencia procederá </w:t>
      </w:r>
      <w:r w:rsidR="004C365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autorizar la solicitud para realizar transacciones con bienes.</w:t>
      </w:r>
      <w:r w:rsidR="00D4024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D9582B8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strike/>
          <w:color w:val="000000" w:themeColor="text1"/>
          <w:sz w:val="22"/>
          <w:szCs w:val="22"/>
        </w:rPr>
      </w:pPr>
    </w:p>
    <w:p w14:paraId="4BC4A3D6" w14:textId="230CA242" w:rsidR="00CE2360" w:rsidRPr="00D40243" w:rsidRDefault="00CE2360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romano </w:t>
      </w:r>
      <w:r w:rsidR="00B46D7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ante la falta de requisitos necesarios, podrá requerir a </w:t>
      </w:r>
      <w:r w:rsidR="00F6374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las sociedades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 en el plazo de diez días hábiles contados a partir del día siguiente al de la notificación, presente los documentos que faltaren, plazo que podrá ampliarse a solicitud de las entidades interesadas cuando existan razones que así lo justifiquen.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1CE1E29" w14:textId="77777777" w:rsidR="00CE2360" w:rsidRPr="00D40243" w:rsidRDefault="00CE2360" w:rsidP="00B66745">
      <w:pPr>
        <w:widowControl w:val="0"/>
        <w:spacing w:after="0" w:line="240" w:lineRule="auto"/>
        <w:jc w:val="both"/>
        <w:outlineLvl w:val="0"/>
        <w:rPr>
          <w:rFonts w:ascii="Museo Sans 300" w:hAnsi="Museo Sans 300"/>
          <w:iCs/>
          <w:strike/>
          <w:color w:val="000000" w:themeColor="text1"/>
        </w:rPr>
      </w:pPr>
    </w:p>
    <w:p w14:paraId="6B67E76E" w14:textId="6EBA5339" w:rsidR="00CE2360" w:rsidRPr="00D40243" w:rsidRDefault="00D22F4F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a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que de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no completa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la Superintendencia procederá, sin más trámite, a archivar la solicitud, quedándole a salvo su derecho de presentar una nueva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0C264D51" w14:textId="77777777" w:rsidR="00CE2360" w:rsidRPr="00D40243" w:rsidRDefault="00CE2360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470D4B3" w14:textId="081089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numeral 1 del romano 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B52EEF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Sociedad de Seguros respectiva para que subsane las deficiencias que se le comuniquen o presente documentación o información adicional que se le requiera.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DD8CD3E" w14:textId="0D5159B1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La Sociedad</w:t>
      </w:r>
      <w:r w:rsidR="00865EA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Seguros dispondrá de un plazo máximo de diez días hábiles contados a partir del día siguiente al de la notificación, para solventar las observaciones o presentar la información adicional requerida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0146D018" w14:textId="777777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4A9D2E8" w14:textId="33A79D88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podrá mediante resolución fundamentada ampliar hasta por otros diez días hábiles, el plazo señalado en el inciso anterior, cuando la naturaleza de las observaciones o deficiencias prevenidas lo exijan.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520CCBDF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</w:rPr>
      </w:pPr>
    </w:p>
    <w:p w14:paraId="2F7DFB9F" w14:textId="5A74ED3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bookmarkStart w:id="0" w:name="_Hlk76740734"/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podrá presentar a la Superintendencia una solicitud de prórroga del plazo señalado en el inciso quinto del </w:t>
      </w:r>
      <w:r w:rsidR="00A344F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1 del </w:t>
      </w:r>
      <w:r w:rsidR="00BA0B9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presente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romano,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6372AD" w:rsidRPr="00D40243">
        <w:rPr>
          <w:rFonts w:ascii="Museo Sans 300" w:hAnsi="Museo Sans 300"/>
          <w:iCs/>
          <w:sz w:val="22"/>
          <w:szCs w:val="22"/>
        </w:rPr>
        <w:t>antes del vencimiento de dicho plazo,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debiendo expresar los motivos en que se fundamenta y proponer, en su caso, la prueba pertinente. </w:t>
      </w:r>
      <w:bookmarkEnd w:id="0"/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F2ACDEB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82A6AF6" w14:textId="0582BC9D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la prórroga no podrá exceder de diez días hábiles e iniciará a partir del día hábil siguiente a la fecha de vencimiento del plazo original.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E566139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E3259F8" w14:textId="49F20236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</w:t>
      </w:r>
      <w:r w:rsidR="00AE7A8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veinte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días hábiles señalado en el inciso primero del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presente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información o documentación a que se refieren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los incisos segundo y quinto de dicho numeral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hasta que se subsanen las observaciones requeridas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04B6ED0" w14:textId="77777777" w:rsidR="00F7675B" w:rsidRPr="00D40243" w:rsidRDefault="00F7675B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82B1E6D" w14:textId="0D59B98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Una vez presenta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documen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tación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complet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 en debida forma, la Superintendencia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emitirá resolución sobre la solicitud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para realizar transacciones con los bienes,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cual notificará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un plazo máximo de tres días hábiles a partir </w:t>
      </w:r>
      <w:r w:rsidR="00E9387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la fecha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emitida la resolución.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CC7E91B" w14:textId="33941707" w:rsidR="00FC359B" w:rsidRPr="00A93D6F" w:rsidRDefault="00FC359B" w:rsidP="00B66745">
      <w:pPr>
        <w:pStyle w:val="Prrafodelista"/>
        <w:widowControl w:val="0"/>
        <w:ind w:left="0"/>
        <w:outlineLvl w:val="0"/>
        <w:rPr>
          <w:rFonts w:ascii="Museo Sans 300" w:hAnsi="Museo Sans 300"/>
          <w:i/>
          <w:color w:val="000000" w:themeColor="text1"/>
          <w:sz w:val="22"/>
          <w:szCs w:val="18"/>
          <w:u w:val="single"/>
        </w:rPr>
      </w:pPr>
    </w:p>
    <w:p w14:paraId="47386CCA" w14:textId="77777777" w:rsidR="00E1655E" w:rsidRPr="00403BA6" w:rsidRDefault="00E1655E" w:rsidP="00B66745">
      <w:pPr>
        <w:pStyle w:val="Prrafodelista"/>
        <w:widowControl w:val="0"/>
        <w:numPr>
          <w:ilvl w:val="0"/>
          <w:numId w:val="3"/>
        </w:numPr>
        <w:ind w:left="567" w:hanging="284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</w:t>
      </w:r>
    </w:p>
    <w:p w14:paraId="47386CCB" w14:textId="62D1D963" w:rsidR="00E1655E" w:rsidRDefault="00E1655E" w:rsidP="00B66745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203DC732" w14:textId="522B095A" w:rsidR="006372AD" w:rsidRPr="00D40243" w:rsidRDefault="006372AD" w:rsidP="00B66745">
      <w:pPr>
        <w:pStyle w:val="Prrafodelista"/>
        <w:numPr>
          <w:ilvl w:val="0"/>
          <w:numId w:val="22"/>
        </w:numPr>
        <w:jc w:val="both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aspectos no previstos en materia de regulación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presente </w:t>
      </w:r>
      <w:proofErr w:type="gramStart"/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proofErr w:type="gramEnd"/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serán resueltos por el Banco Central de Reserva de El Salvador por medio de su Comité de Normas. (1)</w:t>
      </w:r>
    </w:p>
    <w:p w14:paraId="38C279D4" w14:textId="77777777" w:rsidR="006372AD" w:rsidRPr="00D40243" w:rsidRDefault="006372AD" w:rsidP="00B6674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iCs/>
          <w:lang w:eastAsia="es-ES"/>
        </w:rPr>
      </w:pPr>
    </w:p>
    <w:p w14:paraId="0D672D20" w14:textId="3EA129A6" w:rsidR="004C51D6" w:rsidRPr="00D40243" w:rsidRDefault="004C51D6" w:rsidP="00B66745">
      <w:pPr>
        <w:widowControl w:val="0"/>
        <w:spacing w:after="0" w:line="240" w:lineRule="auto"/>
        <w:ind w:left="703" w:hanging="34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1</w:t>
      </w:r>
      <w:r w:rsidR="00AB1857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-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A. 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Los incumplimientos a las disposiciones contenidas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el presente </w:t>
      </w:r>
      <w:proofErr w:type="gramStart"/>
      <w:r w:rsidR="0066609C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nstructivo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,</w:t>
      </w:r>
      <w:proofErr w:type="gramEnd"/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 serán sancionados de conformidad a lo establecido en la Ley de Supervisión y Regulación del Sistema Financiero. (1)</w:t>
      </w:r>
    </w:p>
    <w:p w14:paraId="0E87F3A6" w14:textId="77777777" w:rsidR="00AB1857" w:rsidRPr="00FC359B" w:rsidRDefault="00AB1857" w:rsidP="00B66745">
      <w:pPr>
        <w:widowControl w:val="0"/>
        <w:spacing w:after="0" w:line="240" w:lineRule="auto"/>
        <w:ind w:left="708" w:right="357" w:hanging="348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Cs w:val="18"/>
          <w:u w:val="single"/>
        </w:rPr>
      </w:pPr>
    </w:p>
    <w:p w14:paraId="108147E2" w14:textId="3535762E" w:rsidR="001E65BF" w:rsidRPr="00FC359B" w:rsidRDefault="001E65BF" w:rsidP="00B66745">
      <w:pPr>
        <w:pStyle w:val="Prrafodelista"/>
        <w:widowControl w:val="0"/>
        <w:numPr>
          <w:ilvl w:val="0"/>
          <w:numId w:val="22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</w:pPr>
      <w:proofErr w:type="gramStart"/>
      <w:r w:rsidRPr="00FC359B"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  <w:t>El presente Instructivo entrarán</w:t>
      </w:r>
      <w:proofErr w:type="gramEnd"/>
      <w:r w:rsidRPr="00FC359B"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  <w:t xml:space="preserve"> en vigencia a partir del 16 de septiembre de 1998.</w:t>
      </w:r>
    </w:p>
    <w:p w14:paraId="1F121B28" w14:textId="57208871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161F3BD5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0539F275" w14:textId="03FEBE54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5ED84CB1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7BD6E61A" w14:textId="6AA034AF" w:rsidR="0098598A" w:rsidRPr="00FC359B" w:rsidRDefault="0098598A" w:rsidP="006822A7">
      <w:pPr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FC359B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lastRenderedPageBreak/>
        <w:t>MODIFICACIONES:</w:t>
      </w:r>
    </w:p>
    <w:p w14:paraId="6D6460A7" w14:textId="19E047BB" w:rsidR="00D40243" w:rsidRPr="009247F7" w:rsidRDefault="00D40243" w:rsidP="00D40243">
      <w:pPr>
        <w:pStyle w:val="Prrafodelista"/>
        <w:numPr>
          <w:ilvl w:val="0"/>
          <w:numId w:val="24"/>
        </w:numPr>
        <w:ind w:left="426" w:hanging="426"/>
        <w:jc w:val="both"/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</w:pP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Modificaciones 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al 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Romano III,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IV</w:t>
      </w:r>
      <w:r w:rsidR="00092306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e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incorporación del Romano III-A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, aprobadas por el Banco Central de Reserva de El Salvador por medio de su Comité de Normas, en Sesión No. CN-05/2022,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10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</w:t>
      </w:r>
      <w:r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juni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o de dos mil veintidós, con vigencia a partir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29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junio de dos mil veintidós.</w:t>
      </w:r>
    </w:p>
    <w:p w14:paraId="3F79B805" w14:textId="77777777" w:rsidR="00D40243" w:rsidRPr="00D40243" w:rsidRDefault="00D40243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16"/>
        </w:rPr>
      </w:pPr>
    </w:p>
    <w:p w14:paraId="121A3A2E" w14:textId="1336AD6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3A75F8D" w14:textId="370965D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958741" w14:textId="34DAAA86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CC9A7D" w14:textId="1B4F96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73ABA72" w14:textId="030F7A9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3DE97CD" w14:textId="0D7235A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180BED0" w14:textId="732538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5EBA2B9" w14:textId="53842851" w:rsidR="007C35C2" w:rsidRDefault="002C6D80" w:rsidP="006822A7">
      <w:pPr>
        <w:pStyle w:val="Prrafodelista"/>
        <w:tabs>
          <w:tab w:val="left" w:pos="7638"/>
        </w:tabs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  <w:r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  <w:tab/>
      </w:r>
    </w:p>
    <w:p w14:paraId="6DC382DB" w14:textId="0080031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A029897" w14:textId="60A4A48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748EC3F" w14:textId="339BE38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73DC06" w14:textId="3DCCBE4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2AD6E01" w14:textId="02621AF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8B25B38" w14:textId="3D6217C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73668F2" w14:textId="7D650A04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83E3045" w14:textId="74CE816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1486C45" w14:textId="426E711A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1F5CAB7" w14:textId="6D6E80E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54277D" w14:textId="0E7BACC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99FCA8C" w14:textId="422A338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68088821" w14:textId="2A5B47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ABFFC95" w14:textId="0249A65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E7F12A6" w14:textId="4BFB49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2359F53" w14:textId="5E2DF7C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487C28D" w14:textId="073F4E4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2A9BB7A" w14:textId="648A0312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1DA4BBE2" w14:textId="53C8879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F07B348" w14:textId="7575A6C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D8CD18D" w14:textId="5E4FE85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A91FEF8" w14:textId="0DEF390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D6A84BA" w14:textId="6A72913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83A9771" w14:textId="7777777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1C00091" w14:textId="4DE2AD5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C1FD2D2" w14:textId="77777777" w:rsidR="007C35C2" w:rsidRPr="003E2F1C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2"/>
          <w:szCs w:val="16"/>
        </w:rPr>
      </w:pPr>
    </w:p>
    <w:p w14:paraId="47386CEF" w14:textId="2B31A52E" w:rsidR="00E1655E" w:rsidRPr="00FC359B" w:rsidRDefault="00E1655E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lastRenderedPageBreak/>
        <w:t>Anexo</w:t>
      </w:r>
      <w:r w:rsidR="000C4C94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 xml:space="preserve"> No. 1</w:t>
      </w:r>
    </w:p>
    <w:p w14:paraId="47386CF0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</w:p>
    <w:p w14:paraId="47386CF1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>PARENTESCOS POR CONSANGUINIDAD Y POR AFINIDAD</w:t>
      </w:r>
    </w:p>
    <w:p w14:paraId="47386CF2" w14:textId="5316F21F" w:rsidR="00E1655E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3253697A" w14:textId="77777777" w:rsidR="000C4C94" w:rsidRPr="00FC359B" w:rsidRDefault="000C4C94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47386CF5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consanguinidad es el parentesco entre padre (madre) e hijo (a).</w:t>
      </w:r>
    </w:p>
    <w:p w14:paraId="47386CF6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7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consanguinidad es el que existe entre abuelo (a)  y  nieto (a), y entre hermanos (as).</w:t>
      </w:r>
    </w:p>
    <w:p w14:paraId="47386CF8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9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Tercer grado de consanguinidad es el que existe entre bisabuelo(a) y bisnieto(a), y entre tíos (as) y sobrinos (as).</w:t>
      </w:r>
    </w:p>
    <w:p w14:paraId="47386CFA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B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afinidad es el que existe entre el suegro (a) y nuera (yerno), y entre padrastro (madrastra) y entenado (a).</w:t>
      </w:r>
    </w:p>
    <w:p w14:paraId="47386CFC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D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afinidad es el que existe entre cuñados (as).</w:t>
      </w:r>
    </w:p>
    <w:p w14:paraId="47386CFE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FF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0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1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2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3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4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5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6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7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8" w14:textId="77777777" w:rsidR="00134137" w:rsidRPr="00403BA6" w:rsidRDefault="00134137" w:rsidP="00B66745">
      <w:pPr>
        <w:keepNext/>
        <w:keepLines/>
        <w:spacing w:after="0" w:line="240" w:lineRule="auto"/>
        <w:outlineLvl w:val="5"/>
        <w:rPr>
          <w:rFonts w:ascii="Museo Sans 300" w:hAnsi="Museo Sans 300" w:cs="Arial"/>
          <w:b/>
        </w:rPr>
      </w:pPr>
    </w:p>
    <w:sectPr w:rsidR="00134137" w:rsidRPr="00403BA6" w:rsidSect="00715F5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18" w:right="1701" w:bottom="1418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1FBD" w14:textId="77777777" w:rsidR="006375D1" w:rsidRDefault="006375D1" w:rsidP="00C16EF4">
      <w:pPr>
        <w:spacing w:after="0" w:line="240" w:lineRule="auto"/>
      </w:pPr>
      <w:r>
        <w:separator/>
      </w:r>
    </w:p>
  </w:endnote>
  <w:endnote w:type="continuationSeparator" w:id="0">
    <w:p w14:paraId="0533097E" w14:textId="77777777" w:rsidR="006375D1" w:rsidRDefault="006375D1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4633" w14:textId="77777777" w:rsidR="002C6D80" w:rsidRPr="002C6D80" w:rsidRDefault="002C6D80" w:rsidP="002C6D80">
    <w:pPr>
      <w:pStyle w:val="Piedepgina"/>
      <w:jc w:val="right"/>
      <w:rPr>
        <w:rFonts w:ascii="Museo Sans 300" w:hAnsi="Museo Sans 300"/>
        <w:sz w:val="18"/>
        <w:szCs w:val="18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2C6D80" w:rsidRPr="002C6D80" w14:paraId="45B49EB8" w14:textId="77777777" w:rsidTr="006A276C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29B6DF" w14:textId="77777777" w:rsidR="002C6D80" w:rsidRPr="002C6D80" w:rsidRDefault="002C6D80" w:rsidP="002C6D80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7C594028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06FF32C0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74A98BD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53D24BD9" w14:textId="77777777" w:rsidR="002C6D80" w:rsidRPr="002C6D80" w:rsidRDefault="009B128C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7386D27" w14:textId="77777777" w:rsidR="009C33BD" w:rsidRDefault="009C3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EE88" w14:textId="77777777" w:rsidR="00C35AB8" w:rsidRPr="00AC1FAA" w:rsidRDefault="00C35AB8" w:rsidP="00C35AB8">
    <w:pPr>
      <w:widowControl w:val="0"/>
      <w:tabs>
        <w:tab w:val="left" w:pos="3192"/>
        <w:tab w:val="center" w:pos="4550"/>
        <w:tab w:val="left" w:pos="5818"/>
        <w:tab w:val="right" w:pos="8578"/>
        <w:tab w:val="right" w:pos="10088"/>
      </w:tabs>
      <w:ind w:right="260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F58B67" wp14:editId="2DF1F0DF">
              <wp:simplePos x="0" y="0"/>
              <wp:positionH relativeFrom="column">
                <wp:posOffset>-13335</wp:posOffset>
              </wp:positionH>
              <wp:positionV relativeFrom="paragraph">
                <wp:posOffset>87437</wp:posOffset>
              </wp:positionV>
              <wp:extent cx="50768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91E3A" id="Conector recto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9pt" to="39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2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6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>
      <w:rPr>
        <w:rFonts w:ascii="Museo Sans 300" w:hAnsi="Museo Sans 300" w:cstheme="minorHAnsi"/>
        <w:sz w:val="18"/>
        <w:szCs w:val="18"/>
        <w:lang w:val="en-US"/>
      </w:rPr>
      <w:tab/>
    </w:r>
  </w:p>
  <w:p w14:paraId="47386D3E" w14:textId="59FEE8B9" w:rsidR="00E1655E" w:rsidRPr="00C35AB8" w:rsidRDefault="00E1655E" w:rsidP="00C35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727" w14:textId="77777777" w:rsidR="006375D1" w:rsidRDefault="006375D1" w:rsidP="00C16EF4">
      <w:pPr>
        <w:spacing w:after="0" w:line="240" w:lineRule="auto"/>
      </w:pPr>
      <w:r>
        <w:separator/>
      </w:r>
    </w:p>
  </w:footnote>
  <w:footnote w:type="continuationSeparator" w:id="0">
    <w:p w14:paraId="0E12B711" w14:textId="77777777" w:rsidR="006375D1" w:rsidRDefault="006375D1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56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10"/>
      <w:gridCol w:w="5495"/>
      <w:gridCol w:w="1451"/>
    </w:tblGrid>
    <w:tr w:rsidR="00B66745" w:rsidRPr="002F7E69" w14:paraId="3CFC3B88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7ABC41C5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CDSSF-57/1998</w:t>
          </w:r>
        </w:p>
      </w:tc>
      <w:tc>
        <w:tcPr>
          <w:tcW w:w="5495" w:type="dxa"/>
          <w:vMerge w:val="restart"/>
          <w:vAlign w:val="center"/>
          <w:hideMark/>
        </w:tcPr>
        <w:p w14:paraId="233414C2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NPS4-06</w:t>
          </w:r>
        </w:p>
        <w:p w14:paraId="200D296D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 xml:space="preserve">INSTRUCTIVO PARA LA ENAJENACIÓN Y </w:t>
          </w:r>
          <w:proofErr w:type="gramStart"/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>ADQUISICIÓN  DE</w:t>
          </w:r>
          <w:proofErr w:type="gramEnd"/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 xml:space="preserve"> BIENES POR SOCIEDADES DE SEGUROS</w:t>
          </w:r>
        </w:p>
      </w:tc>
      <w:tc>
        <w:tcPr>
          <w:tcW w:w="1451" w:type="dxa"/>
          <w:vMerge w:val="restart"/>
          <w:vAlign w:val="center"/>
          <w:hideMark/>
        </w:tcPr>
        <w:p w14:paraId="33FAF0FF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EFE81F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384A287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31/08/1998</w:t>
          </w:r>
        </w:p>
      </w:tc>
      <w:tc>
        <w:tcPr>
          <w:tcW w:w="5495" w:type="dxa"/>
          <w:vMerge/>
          <w:vAlign w:val="center"/>
          <w:hideMark/>
        </w:tcPr>
        <w:p w14:paraId="025BF1E2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1C5B209A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A579AA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4CC1521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5495" w:type="dxa"/>
          <w:vMerge/>
          <w:vAlign w:val="center"/>
          <w:hideMark/>
        </w:tcPr>
        <w:p w14:paraId="14536257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5DF064CB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56EBE09A" w14:textId="52452080" w:rsidR="00251A73" w:rsidRPr="006822A7" w:rsidRDefault="00251A73" w:rsidP="00B66745">
    <w:pPr>
      <w:pStyle w:val="Encabezado"/>
      <w:rPr>
        <w:rStyle w:val="Estilo1"/>
        <w:rFonts w:asciiTheme="minorHAnsi" w:hAnsiTheme="minorHAnsi"/>
        <w:b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Ind w:w="-34" w:type="dxa"/>
      <w:tblLook w:val="04A0" w:firstRow="1" w:lastRow="0" w:firstColumn="1" w:lastColumn="0" w:noHBand="0" w:noVBand="1"/>
    </w:tblPr>
    <w:tblGrid>
      <w:gridCol w:w="9068"/>
      <w:gridCol w:w="1559"/>
    </w:tblGrid>
    <w:tr w:rsidR="00414DDD" w:rsidRPr="00C477B5" w14:paraId="05844F42" w14:textId="77777777" w:rsidTr="009A66B6">
      <w:trPr>
        <w:trHeight w:val="366"/>
      </w:trPr>
      <w:tc>
        <w:tcPr>
          <w:tcW w:w="9068" w:type="dxa"/>
          <w:vAlign w:val="center"/>
        </w:tcPr>
        <w:p w14:paraId="0A0040BA" w14:textId="616CFFFA" w:rsidR="00172B31" w:rsidRPr="001C0F34" w:rsidRDefault="00172B31" w:rsidP="00172B31">
          <w:pPr>
            <w:pStyle w:val="Encabezado"/>
            <w:jc w:val="both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b/>
              <w:noProof/>
              <w:color w:val="818284"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 wp14:anchorId="42E8B23C" wp14:editId="740A8082">
                <wp:simplePos x="0" y="0"/>
                <wp:positionH relativeFrom="margin">
                  <wp:posOffset>4778328</wp:posOffset>
                </wp:positionH>
                <wp:positionV relativeFrom="paragraph">
                  <wp:posOffset>-3810</wp:posOffset>
                </wp:positionV>
                <wp:extent cx="966470" cy="650875"/>
                <wp:effectExtent l="0" t="0" r="5080" b="0"/>
                <wp:wrapThrough wrapText="bothSides">
                  <wp:wrapPolygon edited="0">
                    <wp:start x="0" y="0"/>
                    <wp:lineTo x="0" y="20862"/>
                    <wp:lineTo x="21288" y="20862"/>
                    <wp:lineTo x="21288" y="0"/>
                    <wp:lineTo x="0" y="0"/>
                  </wp:wrapPolygon>
                </wp:wrapThrough>
                <wp:docPr id="12" name="Imagen 12" descr="http://bcr.intranet/imagenes/PLANTILLAS%20ppt-06(1)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6D6A9-0572-4974-9FF1-12DC6B3650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://bcr.intranet/imagenes/PLANTILLAS%20ppt-06(1).jpg">
                          <a:extLst>
                            <a:ext uri="{FF2B5EF4-FFF2-40B4-BE49-F238E27FC236}">
                              <a16:creationId xmlns:a16="http://schemas.microsoft.com/office/drawing/2014/main" id="{BBE6D6A9-0572-4974-9FF1-12DC6B3650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DOCUMENTO COMPILADO QUE INCLUYE PROPUESTA DE MODIFICACIÓN A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l </w:t>
          </w:r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 xml:space="preserve">INSTRUCTIVO PARA LA ENAJENACIÓN Y </w:t>
          </w:r>
          <w:proofErr w:type="gramStart"/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>ADQUISICIÓN  DE</w:t>
          </w:r>
          <w:proofErr w:type="gramEnd"/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BIENES POR SOCIEDADES DE SEGUROS 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(N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S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P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4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-0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6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)</w:t>
          </w:r>
          <w:r w:rsidRPr="00703C75">
            <w:rPr>
              <w:rFonts w:ascii="Museo Sans 300" w:hAnsi="Museo Sans 300" w:cs="Arial"/>
              <w:color w:val="818284"/>
              <w:sz w:val="18"/>
              <w:szCs w:val="18"/>
            </w:rPr>
            <w:t>,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EN SUS ROMANOS III Y IV </w:t>
          </w:r>
          <w:r w:rsidRPr="00853D31">
            <w:rPr>
              <w:rFonts w:ascii="Museo Sans 300" w:hAnsi="Museo Sans 300" w:cs="Arial"/>
              <w:color w:val="818284"/>
              <w:sz w:val="18"/>
              <w:szCs w:val="18"/>
            </w:rPr>
            <w:t>SOMETIDOS A CONSULTA.</w:t>
          </w:r>
        </w:p>
        <w:p w14:paraId="46BFD525" w14:textId="77777777" w:rsidR="00172B31" w:rsidRPr="001C0F34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“Versión para comentarios”</w:t>
          </w:r>
          <w:r w:rsidRPr="001C0F34">
            <w:rPr>
              <w:rFonts w:ascii="Museo Sans 300" w:hAnsi="Museo Sans 300"/>
              <w:noProof/>
              <w:sz w:val="18"/>
              <w:szCs w:val="18"/>
            </w:rPr>
            <w:t xml:space="preserve"> </w:t>
          </w:r>
        </w:p>
        <w:p w14:paraId="4860C169" w14:textId="77777777" w:rsidR="00172B31" w:rsidRPr="00681F72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-2021</w:t>
          </w:r>
        </w:p>
        <w:p w14:paraId="5001499A" w14:textId="0039DE48" w:rsidR="00414DDD" w:rsidRPr="00C477B5" w:rsidRDefault="00172B31" w:rsidP="00414DDD">
          <w:pPr>
            <w:pStyle w:val="Encabezado"/>
            <w:rPr>
              <w:rFonts w:ascii="Museo Sans 300" w:hAnsi="Museo Sans 300"/>
            </w:rPr>
          </w:pP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711128C" wp14:editId="75016D02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16510</wp:posOffset>
                    </wp:positionV>
                    <wp:extent cx="5830570" cy="12065"/>
                    <wp:effectExtent l="19050" t="19050" r="17780" b="2603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0570" cy="1206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35D1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25pt;margin-top:1.3pt;width:459.1pt;height: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" strokecolor="#4f81bd [3204]" strokeweight="3pt">
                    <v:shadow color="#868686"/>
                  </v:shape>
                </w:pict>
              </mc:Fallback>
            </mc:AlternateContent>
          </w:r>
        </w:p>
      </w:tc>
      <w:tc>
        <w:tcPr>
          <w:tcW w:w="1559" w:type="dxa"/>
          <w:vAlign w:val="center"/>
        </w:tcPr>
        <w:p w14:paraId="5C7166DF" w14:textId="77777777" w:rsidR="00414DDD" w:rsidRPr="00C477B5" w:rsidRDefault="00414DDD" w:rsidP="00414DDD">
          <w:pPr>
            <w:pStyle w:val="Encabezado"/>
            <w:rPr>
              <w:rFonts w:ascii="Museo Sans 300" w:hAnsi="Museo Sans 300"/>
            </w:rPr>
          </w:pPr>
        </w:p>
      </w:tc>
    </w:tr>
  </w:tbl>
  <w:p w14:paraId="38414856" w14:textId="77777777" w:rsidR="00414DDD" w:rsidRDefault="00414DDD" w:rsidP="00172B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55847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13E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1" w:hanging="360"/>
      </w:p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B6EC2120"/>
    <w:lvl w:ilvl="0" w:tplc="1B02A240">
      <w:start w:val="1"/>
      <w:numFmt w:val="decimal"/>
      <w:suff w:val="space"/>
      <w:lvlText w:val="Art. %1.-"/>
      <w:lvlJc w:val="left"/>
      <w:pPr>
        <w:ind w:left="36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9AA2DAFA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7A3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C8F"/>
    <w:multiLevelType w:val="hybridMultilevel"/>
    <w:tmpl w:val="FD1CA15A"/>
    <w:lvl w:ilvl="0" w:tplc="797E76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A3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A3238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71620EF"/>
    <w:multiLevelType w:val="hybridMultilevel"/>
    <w:tmpl w:val="DE46AD14"/>
    <w:lvl w:ilvl="0" w:tplc="2EA24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320B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6D55"/>
    <w:multiLevelType w:val="hybridMultilevel"/>
    <w:tmpl w:val="BFB64492"/>
    <w:lvl w:ilvl="0" w:tplc="1D28F1D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B6472"/>
    <w:multiLevelType w:val="hybridMultilevel"/>
    <w:tmpl w:val="49E09FE2"/>
    <w:lvl w:ilvl="0" w:tplc="9120008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18" w:hanging="360"/>
      </w:p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B007466"/>
    <w:multiLevelType w:val="hybridMultilevel"/>
    <w:tmpl w:val="7F765BFE"/>
    <w:lvl w:ilvl="0" w:tplc="32C87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1"/>
  </w:num>
  <w:num w:numId="5">
    <w:abstractNumId w:val="20"/>
  </w:num>
  <w:num w:numId="6">
    <w:abstractNumId w:val="22"/>
  </w:num>
  <w:num w:numId="7">
    <w:abstractNumId w:val="7"/>
  </w:num>
  <w:num w:numId="8">
    <w:abstractNumId w:val="15"/>
  </w:num>
  <w:num w:numId="9">
    <w:abstractNumId w:val="4"/>
  </w:num>
  <w:num w:numId="10">
    <w:abstractNumId w:val="21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"/>
  </w:num>
  <w:num w:numId="21">
    <w:abstractNumId w:val="18"/>
  </w:num>
  <w:num w:numId="22">
    <w:abstractNumId w:val="10"/>
  </w:num>
  <w:num w:numId="23">
    <w:abstractNumId w:val="23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201A"/>
    <w:rsid w:val="00011C94"/>
    <w:rsid w:val="000143C9"/>
    <w:rsid w:val="00026A00"/>
    <w:rsid w:val="00031A8E"/>
    <w:rsid w:val="00035712"/>
    <w:rsid w:val="00035E8D"/>
    <w:rsid w:val="000518C8"/>
    <w:rsid w:val="00054A3B"/>
    <w:rsid w:val="00057581"/>
    <w:rsid w:val="000610C5"/>
    <w:rsid w:val="00063856"/>
    <w:rsid w:val="00065D35"/>
    <w:rsid w:val="000742E6"/>
    <w:rsid w:val="00075977"/>
    <w:rsid w:val="00081E48"/>
    <w:rsid w:val="00092306"/>
    <w:rsid w:val="00093A50"/>
    <w:rsid w:val="0009719F"/>
    <w:rsid w:val="00097A37"/>
    <w:rsid w:val="000A5703"/>
    <w:rsid w:val="000C4473"/>
    <w:rsid w:val="000C4C94"/>
    <w:rsid w:val="000C52E2"/>
    <w:rsid w:val="000C71A9"/>
    <w:rsid w:val="000D17B3"/>
    <w:rsid w:val="000E07C9"/>
    <w:rsid w:val="000E2A4A"/>
    <w:rsid w:val="000F3A4A"/>
    <w:rsid w:val="0011059A"/>
    <w:rsid w:val="00114C3D"/>
    <w:rsid w:val="001207FE"/>
    <w:rsid w:val="001317CB"/>
    <w:rsid w:val="00134137"/>
    <w:rsid w:val="001436E5"/>
    <w:rsid w:val="00162B08"/>
    <w:rsid w:val="001654AF"/>
    <w:rsid w:val="0016788E"/>
    <w:rsid w:val="00172B31"/>
    <w:rsid w:val="00183582"/>
    <w:rsid w:val="001847C5"/>
    <w:rsid w:val="00184C2A"/>
    <w:rsid w:val="001906A8"/>
    <w:rsid w:val="001A12DD"/>
    <w:rsid w:val="001A1CDF"/>
    <w:rsid w:val="001A31ED"/>
    <w:rsid w:val="001A4D40"/>
    <w:rsid w:val="001A5592"/>
    <w:rsid w:val="001B2411"/>
    <w:rsid w:val="001B4297"/>
    <w:rsid w:val="001B6A2E"/>
    <w:rsid w:val="001B7014"/>
    <w:rsid w:val="001E65BF"/>
    <w:rsid w:val="001E670C"/>
    <w:rsid w:val="00200D4C"/>
    <w:rsid w:val="00224EB8"/>
    <w:rsid w:val="0023165F"/>
    <w:rsid w:val="0023699D"/>
    <w:rsid w:val="002427D4"/>
    <w:rsid w:val="00251A73"/>
    <w:rsid w:val="00253AE0"/>
    <w:rsid w:val="002605F7"/>
    <w:rsid w:val="00276262"/>
    <w:rsid w:val="00277D4E"/>
    <w:rsid w:val="00285C97"/>
    <w:rsid w:val="00287378"/>
    <w:rsid w:val="0029357E"/>
    <w:rsid w:val="002A4B22"/>
    <w:rsid w:val="002B2994"/>
    <w:rsid w:val="002B383F"/>
    <w:rsid w:val="002C6D80"/>
    <w:rsid w:val="002D21A5"/>
    <w:rsid w:val="002D4023"/>
    <w:rsid w:val="002E509D"/>
    <w:rsid w:val="002E6468"/>
    <w:rsid w:val="002F244B"/>
    <w:rsid w:val="002F7E69"/>
    <w:rsid w:val="00303D37"/>
    <w:rsid w:val="00306C4B"/>
    <w:rsid w:val="003119D9"/>
    <w:rsid w:val="0032443B"/>
    <w:rsid w:val="00330A11"/>
    <w:rsid w:val="00335AFC"/>
    <w:rsid w:val="00367707"/>
    <w:rsid w:val="003772F4"/>
    <w:rsid w:val="003963D4"/>
    <w:rsid w:val="003A379E"/>
    <w:rsid w:val="003A7EFB"/>
    <w:rsid w:val="003B223C"/>
    <w:rsid w:val="003C37E2"/>
    <w:rsid w:val="003C7CE2"/>
    <w:rsid w:val="003D1062"/>
    <w:rsid w:val="003E2F1C"/>
    <w:rsid w:val="003F0F44"/>
    <w:rsid w:val="003F3418"/>
    <w:rsid w:val="003F6771"/>
    <w:rsid w:val="003F7FFA"/>
    <w:rsid w:val="00403BA6"/>
    <w:rsid w:val="00405821"/>
    <w:rsid w:val="00406E8E"/>
    <w:rsid w:val="004077F4"/>
    <w:rsid w:val="00407F5F"/>
    <w:rsid w:val="00414DDD"/>
    <w:rsid w:val="00415BD0"/>
    <w:rsid w:val="0042720F"/>
    <w:rsid w:val="0043228C"/>
    <w:rsid w:val="0044191D"/>
    <w:rsid w:val="00444DA2"/>
    <w:rsid w:val="004637C1"/>
    <w:rsid w:val="00472D10"/>
    <w:rsid w:val="00475D6A"/>
    <w:rsid w:val="004874E0"/>
    <w:rsid w:val="00494E01"/>
    <w:rsid w:val="00494FF2"/>
    <w:rsid w:val="004A467E"/>
    <w:rsid w:val="004A731D"/>
    <w:rsid w:val="004B02EB"/>
    <w:rsid w:val="004B37E7"/>
    <w:rsid w:val="004B735B"/>
    <w:rsid w:val="004C365B"/>
    <w:rsid w:val="004C3E34"/>
    <w:rsid w:val="004C51D6"/>
    <w:rsid w:val="004C6251"/>
    <w:rsid w:val="004C73DA"/>
    <w:rsid w:val="004D0961"/>
    <w:rsid w:val="004D24E1"/>
    <w:rsid w:val="004D6F9A"/>
    <w:rsid w:val="004E08B4"/>
    <w:rsid w:val="004E2D1C"/>
    <w:rsid w:val="004E7389"/>
    <w:rsid w:val="004F29D7"/>
    <w:rsid w:val="00501A05"/>
    <w:rsid w:val="00501E14"/>
    <w:rsid w:val="00514744"/>
    <w:rsid w:val="00520511"/>
    <w:rsid w:val="00530CD5"/>
    <w:rsid w:val="00537F50"/>
    <w:rsid w:val="005520AE"/>
    <w:rsid w:val="00554AA8"/>
    <w:rsid w:val="0057165C"/>
    <w:rsid w:val="0057249E"/>
    <w:rsid w:val="00572518"/>
    <w:rsid w:val="00572CAB"/>
    <w:rsid w:val="00574D24"/>
    <w:rsid w:val="00584F78"/>
    <w:rsid w:val="00590DA7"/>
    <w:rsid w:val="00592430"/>
    <w:rsid w:val="00596A51"/>
    <w:rsid w:val="005A0A26"/>
    <w:rsid w:val="005A68E0"/>
    <w:rsid w:val="005B12B2"/>
    <w:rsid w:val="005B136B"/>
    <w:rsid w:val="005B2C10"/>
    <w:rsid w:val="005B6CFF"/>
    <w:rsid w:val="005C5074"/>
    <w:rsid w:val="005C5810"/>
    <w:rsid w:val="005C58F2"/>
    <w:rsid w:val="005C72FD"/>
    <w:rsid w:val="005E056E"/>
    <w:rsid w:val="005E1AE5"/>
    <w:rsid w:val="006028FB"/>
    <w:rsid w:val="00604C7C"/>
    <w:rsid w:val="00605F83"/>
    <w:rsid w:val="00633248"/>
    <w:rsid w:val="006372AD"/>
    <w:rsid w:val="006375D1"/>
    <w:rsid w:val="0063798C"/>
    <w:rsid w:val="0064003D"/>
    <w:rsid w:val="0064120F"/>
    <w:rsid w:val="00641A56"/>
    <w:rsid w:val="00641FBC"/>
    <w:rsid w:val="00650CD1"/>
    <w:rsid w:val="00651ED1"/>
    <w:rsid w:val="00662EDB"/>
    <w:rsid w:val="00665089"/>
    <w:rsid w:val="0066609C"/>
    <w:rsid w:val="00670348"/>
    <w:rsid w:val="006716B4"/>
    <w:rsid w:val="00672A4B"/>
    <w:rsid w:val="006822A7"/>
    <w:rsid w:val="00687E96"/>
    <w:rsid w:val="006927B8"/>
    <w:rsid w:val="006941CC"/>
    <w:rsid w:val="0069442D"/>
    <w:rsid w:val="00694A12"/>
    <w:rsid w:val="006975D9"/>
    <w:rsid w:val="006D32E4"/>
    <w:rsid w:val="006D415C"/>
    <w:rsid w:val="006E4BB2"/>
    <w:rsid w:val="006E6FC6"/>
    <w:rsid w:val="006F0C30"/>
    <w:rsid w:val="006F149A"/>
    <w:rsid w:val="00701998"/>
    <w:rsid w:val="00701DB0"/>
    <w:rsid w:val="007035E6"/>
    <w:rsid w:val="007133CE"/>
    <w:rsid w:val="00713B05"/>
    <w:rsid w:val="00714D6B"/>
    <w:rsid w:val="00715F52"/>
    <w:rsid w:val="00720F1D"/>
    <w:rsid w:val="00732F0A"/>
    <w:rsid w:val="0073508E"/>
    <w:rsid w:val="00740CF2"/>
    <w:rsid w:val="00744BFA"/>
    <w:rsid w:val="00750A09"/>
    <w:rsid w:val="0075466A"/>
    <w:rsid w:val="00761B2B"/>
    <w:rsid w:val="0076203A"/>
    <w:rsid w:val="00774041"/>
    <w:rsid w:val="007803EF"/>
    <w:rsid w:val="00780D30"/>
    <w:rsid w:val="00785242"/>
    <w:rsid w:val="00792ED1"/>
    <w:rsid w:val="00793E61"/>
    <w:rsid w:val="00796A55"/>
    <w:rsid w:val="007A27AC"/>
    <w:rsid w:val="007A50E8"/>
    <w:rsid w:val="007B1D97"/>
    <w:rsid w:val="007B4448"/>
    <w:rsid w:val="007B540F"/>
    <w:rsid w:val="007B5A91"/>
    <w:rsid w:val="007B6CD0"/>
    <w:rsid w:val="007C35C2"/>
    <w:rsid w:val="007C38F8"/>
    <w:rsid w:val="007C7301"/>
    <w:rsid w:val="007D237C"/>
    <w:rsid w:val="007D4506"/>
    <w:rsid w:val="007D613F"/>
    <w:rsid w:val="007E452E"/>
    <w:rsid w:val="007E4A4B"/>
    <w:rsid w:val="007F2974"/>
    <w:rsid w:val="007F3040"/>
    <w:rsid w:val="00803328"/>
    <w:rsid w:val="00807E1C"/>
    <w:rsid w:val="00807F3B"/>
    <w:rsid w:val="00817D46"/>
    <w:rsid w:val="0082182C"/>
    <w:rsid w:val="008272B8"/>
    <w:rsid w:val="008344B7"/>
    <w:rsid w:val="00836A9F"/>
    <w:rsid w:val="00850B9B"/>
    <w:rsid w:val="00850F4E"/>
    <w:rsid w:val="00862A28"/>
    <w:rsid w:val="00865EAC"/>
    <w:rsid w:val="00870C23"/>
    <w:rsid w:val="008740BC"/>
    <w:rsid w:val="00876A32"/>
    <w:rsid w:val="00887016"/>
    <w:rsid w:val="0089220F"/>
    <w:rsid w:val="00892A06"/>
    <w:rsid w:val="0089697B"/>
    <w:rsid w:val="008A61EB"/>
    <w:rsid w:val="008A7833"/>
    <w:rsid w:val="008B43B0"/>
    <w:rsid w:val="008B67B6"/>
    <w:rsid w:val="008B772A"/>
    <w:rsid w:val="008C6998"/>
    <w:rsid w:val="008D0E0F"/>
    <w:rsid w:val="008D52BE"/>
    <w:rsid w:val="008D5B42"/>
    <w:rsid w:val="008D7372"/>
    <w:rsid w:val="008E00F5"/>
    <w:rsid w:val="008F35D6"/>
    <w:rsid w:val="00903B13"/>
    <w:rsid w:val="00904821"/>
    <w:rsid w:val="009075B0"/>
    <w:rsid w:val="00910A5C"/>
    <w:rsid w:val="00912571"/>
    <w:rsid w:val="00913196"/>
    <w:rsid w:val="00916E3F"/>
    <w:rsid w:val="00933644"/>
    <w:rsid w:val="009420EE"/>
    <w:rsid w:val="00942720"/>
    <w:rsid w:val="009514E6"/>
    <w:rsid w:val="00954668"/>
    <w:rsid w:val="009718AD"/>
    <w:rsid w:val="00975787"/>
    <w:rsid w:val="00976F5E"/>
    <w:rsid w:val="009800FB"/>
    <w:rsid w:val="0098390F"/>
    <w:rsid w:val="0098598A"/>
    <w:rsid w:val="00986260"/>
    <w:rsid w:val="00991378"/>
    <w:rsid w:val="0099550F"/>
    <w:rsid w:val="009A0606"/>
    <w:rsid w:val="009A1F87"/>
    <w:rsid w:val="009B128C"/>
    <w:rsid w:val="009B1375"/>
    <w:rsid w:val="009B29E2"/>
    <w:rsid w:val="009C14BF"/>
    <w:rsid w:val="009C33BD"/>
    <w:rsid w:val="009C5482"/>
    <w:rsid w:val="009D758C"/>
    <w:rsid w:val="009E7BA3"/>
    <w:rsid w:val="009F49A1"/>
    <w:rsid w:val="009F6DEF"/>
    <w:rsid w:val="00A01B1F"/>
    <w:rsid w:val="00A0353B"/>
    <w:rsid w:val="00A10737"/>
    <w:rsid w:val="00A201BA"/>
    <w:rsid w:val="00A25E7D"/>
    <w:rsid w:val="00A318B7"/>
    <w:rsid w:val="00A31B1C"/>
    <w:rsid w:val="00A32120"/>
    <w:rsid w:val="00A344FA"/>
    <w:rsid w:val="00A374F0"/>
    <w:rsid w:val="00A65D67"/>
    <w:rsid w:val="00A66BD8"/>
    <w:rsid w:val="00A72DA5"/>
    <w:rsid w:val="00A76657"/>
    <w:rsid w:val="00A85C11"/>
    <w:rsid w:val="00A93531"/>
    <w:rsid w:val="00A93891"/>
    <w:rsid w:val="00A93D6F"/>
    <w:rsid w:val="00A968CC"/>
    <w:rsid w:val="00AA1ACF"/>
    <w:rsid w:val="00AB1857"/>
    <w:rsid w:val="00AC41DA"/>
    <w:rsid w:val="00AD533A"/>
    <w:rsid w:val="00AE0A47"/>
    <w:rsid w:val="00AE2A20"/>
    <w:rsid w:val="00AE60F5"/>
    <w:rsid w:val="00AE7A80"/>
    <w:rsid w:val="00AF3FFD"/>
    <w:rsid w:val="00B052C3"/>
    <w:rsid w:val="00B0788A"/>
    <w:rsid w:val="00B17BDF"/>
    <w:rsid w:val="00B20EC5"/>
    <w:rsid w:val="00B2636A"/>
    <w:rsid w:val="00B274DA"/>
    <w:rsid w:val="00B32DEC"/>
    <w:rsid w:val="00B41CC6"/>
    <w:rsid w:val="00B43250"/>
    <w:rsid w:val="00B45972"/>
    <w:rsid w:val="00B46D7A"/>
    <w:rsid w:val="00B47B99"/>
    <w:rsid w:val="00B50135"/>
    <w:rsid w:val="00B525FE"/>
    <w:rsid w:val="00B52B62"/>
    <w:rsid w:val="00B52EEF"/>
    <w:rsid w:val="00B558F7"/>
    <w:rsid w:val="00B56F47"/>
    <w:rsid w:val="00B57080"/>
    <w:rsid w:val="00B57B77"/>
    <w:rsid w:val="00B66745"/>
    <w:rsid w:val="00B66F73"/>
    <w:rsid w:val="00B85B9C"/>
    <w:rsid w:val="00B91943"/>
    <w:rsid w:val="00B9274B"/>
    <w:rsid w:val="00BA0B97"/>
    <w:rsid w:val="00BA112E"/>
    <w:rsid w:val="00BA2F54"/>
    <w:rsid w:val="00BA6645"/>
    <w:rsid w:val="00BB3271"/>
    <w:rsid w:val="00BB74EB"/>
    <w:rsid w:val="00BC18F6"/>
    <w:rsid w:val="00BC6C99"/>
    <w:rsid w:val="00BD0BDB"/>
    <w:rsid w:val="00BD6C22"/>
    <w:rsid w:val="00BE29B2"/>
    <w:rsid w:val="00BE5D2C"/>
    <w:rsid w:val="00BF018F"/>
    <w:rsid w:val="00BF0CFD"/>
    <w:rsid w:val="00BF6DFF"/>
    <w:rsid w:val="00C00F9C"/>
    <w:rsid w:val="00C107BB"/>
    <w:rsid w:val="00C16EF4"/>
    <w:rsid w:val="00C231D3"/>
    <w:rsid w:val="00C27878"/>
    <w:rsid w:val="00C317F4"/>
    <w:rsid w:val="00C35AB8"/>
    <w:rsid w:val="00C4420E"/>
    <w:rsid w:val="00C50599"/>
    <w:rsid w:val="00C559F4"/>
    <w:rsid w:val="00C60EDD"/>
    <w:rsid w:val="00C61850"/>
    <w:rsid w:val="00C760E2"/>
    <w:rsid w:val="00C76BEA"/>
    <w:rsid w:val="00C775F3"/>
    <w:rsid w:val="00C8174D"/>
    <w:rsid w:val="00C843CE"/>
    <w:rsid w:val="00C87162"/>
    <w:rsid w:val="00C90FFB"/>
    <w:rsid w:val="00C92D9F"/>
    <w:rsid w:val="00C937A3"/>
    <w:rsid w:val="00CB2B68"/>
    <w:rsid w:val="00CB615F"/>
    <w:rsid w:val="00CB662C"/>
    <w:rsid w:val="00CD7DC0"/>
    <w:rsid w:val="00CE0498"/>
    <w:rsid w:val="00CE2360"/>
    <w:rsid w:val="00CF0875"/>
    <w:rsid w:val="00CF35F3"/>
    <w:rsid w:val="00D02A73"/>
    <w:rsid w:val="00D10F9B"/>
    <w:rsid w:val="00D22F4F"/>
    <w:rsid w:val="00D26A2B"/>
    <w:rsid w:val="00D3022C"/>
    <w:rsid w:val="00D344AC"/>
    <w:rsid w:val="00D40243"/>
    <w:rsid w:val="00D42D38"/>
    <w:rsid w:val="00D434E7"/>
    <w:rsid w:val="00D4581E"/>
    <w:rsid w:val="00D46E1D"/>
    <w:rsid w:val="00D53138"/>
    <w:rsid w:val="00D54C4E"/>
    <w:rsid w:val="00D60518"/>
    <w:rsid w:val="00D667F1"/>
    <w:rsid w:val="00D67B57"/>
    <w:rsid w:val="00D705EE"/>
    <w:rsid w:val="00D73809"/>
    <w:rsid w:val="00DA0F67"/>
    <w:rsid w:val="00DA5B69"/>
    <w:rsid w:val="00DA6525"/>
    <w:rsid w:val="00DD6955"/>
    <w:rsid w:val="00DD6ED8"/>
    <w:rsid w:val="00DE0E0E"/>
    <w:rsid w:val="00DE56E8"/>
    <w:rsid w:val="00DF0808"/>
    <w:rsid w:val="00DF48B6"/>
    <w:rsid w:val="00DF48FC"/>
    <w:rsid w:val="00E1193F"/>
    <w:rsid w:val="00E12150"/>
    <w:rsid w:val="00E13926"/>
    <w:rsid w:val="00E15AAD"/>
    <w:rsid w:val="00E1655E"/>
    <w:rsid w:val="00E16562"/>
    <w:rsid w:val="00E225B1"/>
    <w:rsid w:val="00E22686"/>
    <w:rsid w:val="00E2588E"/>
    <w:rsid w:val="00E2702B"/>
    <w:rsid w:val="00E277BA"/>
    <w:rsid w:val="00E27BB4"/>
    <w:rsid w:val="00E327AF"/>
    <w:rsid w:val="00E3470C"/>
    <w:rsid w:val="00E4516C"/>
    <w:rsid w:val="00E455C7"/>
    <w:rsid w:val="00E512C3"/>
    <w:rsid w:val="00E61D2D"/>
    <w:rsid w:val="00E62CA5"/>
    <w:rsid w:val="00E632D2"/>
    <w:rsid w:val="00E73E95"/>
    <w:rsid w:val="00E75215"/>
    <w:rsid w:val="00E81AC3"/>
    <w:rsid w:val="00E81D3A"/>
    <w:rsid w:val="00E8759B"/>
    <w:rsid w:val="00E93750"/>
    <w:rsid w:val="00E93877"/>
    <w:rsid w:val="00E94404"/>
    <w:rsid w:val="00EA122B"/>
    <w:rsid w:val="00EA1BF3"/>
    <w:rsid w:val="00ED0AD8"/>
    <w:rsid w:val="00ED0C20"/>
    <w:rsid w:val="00ED1AE0"/>
    <w:rsid w:val="00ED1CBF"/>
    <w:rsid w:val="00ED2703"/>
    <w:rsid w:val="00EE2BDD"/>
    <w:rsid w:val="00EF18CD"/>
    <w:rsid w:val="00EF2CCD"/>
    <w:rsid w:val="00EF2F35"/>
    <w:rsid w:val="00EF430E"/>
    <w:rsid w:val="00EF72A3"/>
    <w:rsid w:val="00F0613C"/>
    <w:rsid w:val="00F1170D"/>
    <w:rsid w:val="00F14C9B"/>
    <w:rsid w:val="00F205EF"/>
    <w:rsid w:val="00F339DE"/>
    <w:rsid w:val="00F433BC"/>
    <w:rsid w:val="00F44502"/>
    <w:rsid w:val="00F45B93"/>
    <w:rsid w:val="00F63741"/>
    <w:rsid w:val="00F74469"/>
    <w:rsid w:val="00F757E4"/>
    <w:rsid w:val="00F7675B"/>
    <w:rsid w:val="00F86787"/>
    <w:rsid w:val="00FA6BD6"/>
    <w:rsid w:val="00FB5D7A"/>
    <w:rsid w:val="00FC359B"/>
    <w:rsid w:val="00FC6C10"/>
    <w:rsid w:val="00FD3F2A"/>
    <w:rsid w:val="00FD4868"/>
    <w:rsid w:val="00FD4CE1"/>
    <w:rsid w:val="00FD5064"/>
    <w:rsid w:val="00FF27A6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86C95"/>
  <w15:docId w15:val="{E0262254-7754-4267-831D-8D93A8D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D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E23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E2360"/>
    <w:rPr>
      <w:lang w:val="es-SV"/>
    </w:rPr>
  </w:style>
  <w:style w:type="paragraph" w:styleId="Revisin">
    <w:name w:val="Revision"/>
    <w:hidden/>
    <w:uiPriority w:val="99"/>
    <w:semiHidden/>
    <w:rsid w:val="00414DDD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TAK2XWSQXAVX-1676556059-4751</_dlc_DocId>
    <_dlc_DocIdUrl xmlns="925361b9-3a0c-4c35-ae0e-5f5ef97db517">
      <Url>http://sis/dn/_layouts/15/DocIdRedir.aspx?ID=TAK2XWSQXAVX-1676556059-4751</Url>
      <Description>TAK2XWSQXAVX-1676556059-4751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34D07-3CE7-4F9D-8F30-B2CBAF1272F9}">
  <ds:schemaRefs>
    <ds:schemaRef ds:uri="http://www.w3.org/XML/1998/namespace"/>
    <ds:schemaRef ds:uri="http://purl.org/dc/elements/1.1/"/>
    <ds:schemaRef ds:uri="http://purl.org/dc/terms/"/>
    <ds:schemaRef ds:uri="925361b9-3a0c-4c35-ae0e-5f5ef97db51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287c0b5-b5c5-4019-839b-c1f429e15169"/>
  </ds:schemaRefs>
</ds:datastoreItem>
</file>

<file path=customXml/itemProps2.xml><?xml version="1.0" encoding="utf-8"?>
<ds:datastoreItem xmlns:ds="http://schemas.openxmlformats.org/officeDocument/2006/customXml" ds:itemID="{528AE0E1-F12A-42FB-9668-397DFD1D4B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B8A725-A0B7-4039-9130-36D008E3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B5DCA-0314-4CF1-9738-AF5CAB246C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Evelyn Guadalupe Auxiliadora Meléndez Gómez</cp:lastModifiedBy>
  <cp:revision>3</cp:revision>
  <cp:lastPrinted>2022-06-13T14:56:00Z</cp:lastPrinted>
  <dcterms:created xsi:type="dcterms:W3CDTF">2022-06-11T01:09:00Z</dcterms:created>
  <dcterms:modified xsi:type="dcterms:W3CDTF">2022-06-13T14:56:00Z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0a1f0325-d9be-409c-8d52-d1405fd1af41</vt:lpwstr>
  </property>
</Properties>
</file>