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3B" w:rsidRDefault="00625F3B" w:rsidP="00625F3B">
      <w:pPr>
        <w:rPr>
          <w:szCs w:val="20"/>
          <w:lang w:val="es-ES"/>
        </w:rPr>
      </w:pPr>
    </w:p>
    <w:p w:rsidR="00625F3B" w:rsidRDefault="00625F3B" w:rsidP="00625F3B">
      <w:pPr>
        <w:tabs>
          <w:tab w:val="left" w:pos="5430"/>
        </w:tabs>
        <w:rPr>
          <w:szCs w:val="20"/>
          <w:lang w:val="es-ES"/>
        </w:rPr>
      </w:pPr>
      <w:r>
        <w:rPr>
          <w:szCs w:val="20"/>
          <w:lang w:val="es-ES"/>
        </w:rPr>
        <w:tab/>
      </w:r>
    </w:p>
    <w:p w:rsidR="00625F3B" w:rsidRPr="00302AED" w:rsidRDefault="00625F3B" w:rsidP="00625F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Antiguo Cuscatlán</w:t>
      </w:r>
      <w:r>
        <w:rPr>
          <w:rFonts w:ascii="Times New Roman" w:hAnsi="Times New Roman"/>
        </w:rPr>
        <w:t xml:space="preserve">, </w:t>
      </w:r>
      <w:r w:rsidR="00293FDC">
        <w:rPr>
          <w:rFonts w:ascii="Times New Roman" w:hAnsi="Times New Roman"/>
        </w:rPr>
        <w:t>25 de julio 2020</w:t>
      </w:r>
      <w:bookmarkStart w:id="0" w:name="_GoBack"/>
      <w:bookmarkEnd w:id="0"/>
    </w:p>
    <w:p w:rsidR="00625F3B" w:rsidRPr="00302AED" w:rsidRDefault="00625F3B" w:rsidP="00625F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25F3B" w:rsidRPr="00302AED" w:rsidRDefault="00625F3B" w:rsidP="00625F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Sociedad en general</w:t>
      </w:r>
    </w:p>
    <w:p w:rsidR="00625F3B" w:rsidRPr="00302AED" w:rsidRDefault="00625F3B" w:rsidP="00625F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Presente.</w:t>
      </w:r>
    </w:p>
    <w:p w:rsidR="00625F3B" w:rsidRPr="00302AED" w:rsidRDefault="00625F3B" w:rsidP="00625F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25F3B" w:rsidRDefault="00625F3B" w:rsidP="00625F3B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Ley de Acceso a la Información Pública (en adelante, LAIP) publicada en el Diario Oficial Número 70, tomo 391, en vigencia a partir del día ocho de mayo de dos mil once, manda en su artículo 7 a que todos los entes obligados cumplan con los parámetros prescritos en su cuerpo normativo a fin de garantizar el derecho de acceso a la información pública y a contribuir con la transparencia de las actuaciones del Estado. </w:t>
      </w:r>
    </w:p>
    <w:p w:rsidR="00625F3B" w:rsidRDefault="00625F3B" w:rsidP="00625F3B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acuerdo al art. 10 de la LAIP los entes obligados deberán poner a disposición de los ciudadanos cierta información en su poder, la cual deberán actualizar y divulgar periódicamente. Asimismo, establece que es responsabilidad de los entes obligados publicarlo oficiosamente. </w:t>
      </w:r>
    </w:p>
    <w:p w:rsidR="00625F3B" w:rsidRDefault="00625F3B" w:rsidP="00625F3B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Superintendencia de Competencia (SC), es una institución autónoma, de carácter técnico, creada por medio de Decreto Legislativo N.° 528,  publicado en el Diario Oficial N.° 240, Tomo N.° 365 del 23 de diciembre del 2004. </w:t>
      </w:r>
    </w:p>
    <w:p w:rsidR="00625F3B" w:rsidRDefault="00625F3B" w:rsidP="00625F3B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Según el art. 7 de la LAIP, la SC está comprendida dentro de los entes obligados sujetos al cumplimiento de ella y; en consecuencia, tiene el mandato de divulgar la información oficiosa que tenga en su poder, la cual deberá poner a disposición del público a través de los medios que estime conveniente. Para tal efecto, se pone a disposición de los ciudadanos el Portal de Transparencia (</w:t>
      </w:r>
      <w:hyperlink r:id="rId8" w:history="1">
        <w:r w:rsidRPr="00C62C9C">
          <w:rPr>
            <w:rStyle w:val="Hipervnculo"/>
          </w:rPr>
          <w:t>http://www.transparencia.gob.sv/institutions/sc</w:t>
        </w:r>
      </w:hyperlink>
      <w:r>
        <w:t xml:space="preserve"> )</w:t>
      </w:r>
    </w:p>
    <w:p w:rsidR="00625F3B" w:rsidRDefault="00625F3B" w:rsidP="00625F3B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obstante, no todos los numerales prescritos en el art. 10 de la LAIP tienen aplicabilidad con las funciones y finalidad que realiza la SC. </w:t>
      </w:r>
    </w:p>
    <w:p w:rsidR="00625F3B" w:rsidRDefault="00625F3B" w:rsidP="00625F3B">
      <w:pPr>
        <w:pStyle w:val="Prrafodelista"/>
        <w:jc w:val="both"/>
        <w:rPr>
          <w:rFonts w:ascii="Times New Roman" w:hAnsi="Times New Roman"/>
        </w:rPr>
      </w:pPr>
    </w:p>
    <w:p w:rsidR="00625F3B" w:rsidRDefault="00625F3B" w:rsidP="00625F3B">
      <w:pPr>
        <w:pStyle w:val="Prrafode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tanto, esta entidad, en cumplimiento del artículo 10 numeral 16 de la LAIP, hace del conocimiento general que para el ejercicio presupuestario 2019, específicamente a la parte en la que se refiere a los programas de subsidios e incentivos fiscales, esta Superintendencia no administra, ejecuta u otorga ninguna de las dos figuras, por tanto, no hay información que publicar.</w:t>
      </w:r>
    </w:p>
    <w:p w:rsidR="00625F3B" w:rsidRDefault="00625F3B" w:rsidP="00625F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25F3B" w:rsidRPr="00302AED" w:rsidRDefault="00625F3B" w:rsidP="00625F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25F3B" w:rsidRPr="00302AED" w:rsidRDefault="00625F3B" w:rsidP="00625F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25F3B" w:rsidRDefault="00625F3B" w:rsidP="00625F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Jorge Martinez</w:t>
      </w:r>
    </w:p>
    <w:p w:rsidR="009573BB" w:rsidRPr="00625F3B" w:rsidRDefault="00625F3B" w:rsidP="00625F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Oficial de  Información</w:t>
      </w:r>
    </w:p>
    <w:sectPr w:rsidR="009573BB" w:rsidRPr="00625F3B" w:rsidSect="00CE0162">
      <w:headerReference w:type="default" r:id="rId9"/>
      <w:footerReference w:type="even" r:id="rId10"/>
      <w:footerReference w:type="default" r:id="rId11"/>
      <w:pgSz w:w="12240" w:h="15840"/>
      <w:pgMar w:top="-1546" w:right="1467" w:bottom="1187" w:left="1701" w:header="157" w:footer="218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0F" w:rsidRDefault="0085730F" w:rsidP="006A17EA">
      <w:r>
        <w:separator/>
      </w:r>
    </w:p>
  </w:endnote>
  <w:endnote w:type="continuationSeparator" w:id="0">
    <w:p w:rsidR="0085730F" w:rsidRDefault="0085730F" w:rsidP="006A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023045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2E1F" w:rsidRDefault="005C2E1F" w:rsidP="00EF2C1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C2E1F" w:rsidRDefault="005C2E1F" w:rsidP="005C2E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47583217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2E1F" w:rsidRDefault="005C2E1F" w:rsidP="00EF2C1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93FDC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6A17EA" w:rsidRDefault="00CE0162" w:rsidP="005C2E1F">
    <w:pPr>
      <w:pStyle w:val="Piedepgina"/>
      <w:ind w:right="360"/>
    </w:pPr>
    <w:r>
      <w:rPr>
        <w:noProof/>
        <w:lang w:eastAsia="es-SV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287020</wp:posOffset>
          </wp:positionV>
          <wp:extent cx="7874635" cy="1294130"/>
          <wp:effectExtent l="0" t="0" r="0" b="1270"/>
          <wp:wrapTight wrapText="bothSides">
            <wp:wrapPolygon edited="0">
              <wp:start x="0" y="0"/>
              <wp:lineTo x="0" y="21409"/>
              <wp:lineTo x="21563" y="21409"/>
              <wp:lineTo x="2156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19-07-17 a la(s) 08.22.4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635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0F" w:rsidRDefault="0085730F" w:rsidP="006A17EA">
      <w:r>
        <w:separator/>
      </w:r>
    </w:p>
  </w:footnote>
  <w:footnote w:type="continuationSeparator" w:id="0">
    <w:p w:rsidR="0085730F" w:rsidRDefault="0085730F" w:rsidP="006A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6F" w:rsidRDefault="00CE0162">
    <w:pPr>
      <w:pStyle w:val="Encabezado"/>
    </w:pPr>
    <w:r>
      <w:rPr>
        <w:rFonts w:ascii="Arial" w:hAnsi="Arial" w:cs="Arial"/>
        <w:b/>
        <w:noProof/>
        <w:sz w:val="32"/>
        <w:szCs w:val="32"/>
        <w:lang w:eastAsia="es-SV"/>
      </w:rPr>
      <w:drawing>
        <wp:anchor distT="0" distB="0" distL="114300" distR="114300" simplePos="0" relativeHeight="251663360" behindDoc="1" locked="0" layoutInCell="1" allowOverlap="1" wp14:anchorId="19D9130A">
          <wp:simplePos x="0" y="0"/>
          <wp:positionH relativeFrom="column">
            <wp:posOffset>-1092835</wp:posOffset>
          </wp:positionH>
          <wp:positionV relativeFrom="paragraph">
            <wp:posOffset>-99695</wp:posOffset>
          </wp:positionV>
          <wp:extent cx="7913370" cy="1815465"/>
          <wp:effectExtent l="0" t="0" r="0" b="635"/>
          <wp:wrapTight wrapText="bothSides">
            <wp:wrapPolygon edited="0">
              <wp:start x="0" y="0"/>
              <wp:lineTo x="0" y="21456"/>
              <wp:lineTo x="21562" y="21456"/>
              <wp:lineTo x="2156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7-17 a la(s) 08.22.3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370" cy="181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17EA" w:rsidRDefault="006A17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A76"/>
    <w:multiLevelType w:val="hybridMultilevel"/>
    <w:tmpl w:val="2488B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A6A"/>
    <w:multiLevelType w:val="hybridMultilevel"/>
    <w:tmpl w:val="4278824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0E7"/>
    <w:multiLevelType w:val="hybridMultilevel"/>
    <w:tmpl w:val="DC589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5901"/>
    <w:multiLevelType w:val="hybridMultilevel"/>
    <w:tmpl w:val="8402E0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EA"/>
    <w:rsid w:val="00002A2A"/>
    <w:rsid w:val="00024BF6"/>
    <w:rsid w:val="000427C8"/>
    <w:rsid w:val="0005596A"/>
    <w:rsid w:val="00057975"/>
    <w:rsid w:val="000861FB"/>
    <w:rsid w:val="000B478A"/>
    <w:rsid w:val="000B5E82"/>
    <w:rsid w:val="001306AB"/>
    <w:rsid w:val="0014660B"/>
    <w:rsid w:val="00224EDE"/>
    <w:rsid w:val="002301CC"/>
    <w:rsid w:val="002830DA"/>
    <w:rsid w:val="00293FDC"/>
    <w:rsid w:val="002A4F22"/>
    <w:rsid w:val="002B52D7"/>
    <w:rsid w:val="002E2E34"/>
    <w:rsid w:val="003044C8"/>
    <w:rsid w:val="00315612"/>
    <w:rsid w:val="00327928"/>
    <w:rsid w:val="00335422"/>
    <w:rsid w:val="00351FF3"/>
    <w:rsid w:val="00385106"/>
    <w:rsid w:val="003D5410"/>
    <w:rsid w:val="003F3A27"/>
    <w:rsid w:val="00414265"/>
    <w:rsid w:val="00417CDD"/>
    <w:rsid w:val="00441E31"/>
    <w:rsid w:val="00446873"/>
    <w:rsid w:val="00461D43"/>
    <w:rsid w:val="004663D5"/>
    <w:rsid w:val="0048310F"/>
    <w:rsid w:val="004840FF"/>
    <w:rsid w:val="004A19BE"/>
    <w:rsid w:val="004F5967"/>
    <w:rsid w:val="00506330"/>
    <w:rsid w:val="00521DA5"/>
    <w:rsid w:val="00562391"/>
    <w:rsid w:val="00565DEC"/>
    <w:rsid w:val="00590977"/>
    <w:rsid w:val="00594DB6"/>
    <w:rsid w:val="005C2E1F"/>
    <w:rsid w:val="005C454F"/>
    <w:rsid w:val="005D08AA"/>
    <w:rsid w:val="005F6077"/>
    <w:rsid w:val="00625F3B"/>
    <w:rsid w:val="006A17EA"/>
    <w:rsid w:val="007271CC"/>
    <w:rsid w:val="00790796"/>
    <w:rsid w:val="007A6607"/>
    <w:rsid w:val="008375B3"/>
    <w:rsid w:val="00851F6B"/>
    <w:rsid w:val="0085730F"/>
    <w:rsid w:val="008762D3"/>
    <w:rsid w:val="008836B9"/>
    <w:rsid w:val="008D3810"/>
    <w:rsid w:val="008F631D"/>
    <w:rsid w:val="009207FE"/>
    <w:rsid w:val="00933DCB"/>
    <w:rsid w:val="009514E9"/>
    <w:rsid w:val="009573BB"/>
    <w:rsid w:val="00967F48"/>
    <w:rsid w:val="009A4333"/>
    <w:rsid w:val="00A058C8"/>
    <w:rsid w:val="00A6132A"/>
    <w:rsid w:val="00A8377D"/>
    <w:rsid w:val="00B9426F"/>
    <w:rsid w:val="00BC4A45"/>
    <w:rsid w:val="00BF4739"/>
    <w:rsid w:val="00BF4F56"/>
    <w:rsid w:val="00C54D64"/>
    <w:rsid w:val="00C676A1"/>
    <w:rsid w:val="00C90555"/>
    <w:rsid w:val="00CE0162"/>
    <w:rsid w:val="00CE1A7D"/>
    <w:rsid w:val="00D108B6"/>
    <w:rsid w:val="00D40A38"/>
    <w:rsid w:val="00D81B65"/>
    <w:rsid w:val="00D96A8D"/>
    <w:rsid w:val="00DB06A7"/>
    <w:rsid w:val="00DE485F"/>
    <w:rsid w:val="00E165C0"/>
    <w:rsid w:val="00E92A68"/>
    <w:rsid w:val="00E97D74"/>
    <w:rsid w:val="00EC23BC"/>
    <w:rsid w:val="00F226C3"/>
    <w:rsid w:val="00F93373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0E8EBB"/>
  <w15:chartTrackingRefBased/>
  <w15:docId w15:val="{A6B381AA-9F74-F145-B659-8AB1A2D6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S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2A2A"/>
    <w:rPr>
      <w:rFonts w:ascii="Calibri" w:hAnsi="Calibri" w:cs="Calibr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7EA"/>
    <w:pPr>
      <w:tabs>
        <w:tab w:val="center" w:pos="4419"/>
        <w:tab w:val="right" w:pos="8838"/>
      </w:tabs>
    </w:pPr>
    <w:rPr>
      <w:rFonts w:asciiTheme="minorHAnsi" w:hAnsiTheme="minorHAnsi" w:cstheme="minorBidi"/>
      <w:sz w:val="24"/>
      <w:szCs w:val="24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6A17EA"/>
  </w:style>
  <w:style w:type="paragraph" w:styleId="Piedepgina">
    <w:name w:val="footer"/>
    <w:basedOn w:val="Normal"/>
    <w:link w:val="PiedepginaCar"/>
    <w:uiPriority w:val="99"/>
    <w:unhideWhenUsed/>
    <w:rsid w:val="006A17EA"/>
    <w:pPr>
      <w:tabs>
        <w:tab w:val="center" w:pos="4419"/>
        <w:tab w:val="right" w:pos="8838"/>
      </w:tabs>
    </w:pPr>
    <w:rPr>
      <w:rFonts w:asciiTheme="minorHAnsi" w:hAnsiTheme="minorHAnsi" w:cstheme="minorBidi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17EA"/>
  </w:style>
  <w:style w:type="paragraph" w:styleId="Sinespaciado">
    <w:name w:val="No Spacing"/>
    <w:uiPriority w:val="1"/>
    <w:qFormat/>
    <w:rsid w:val="006A17EA"/>
    <w:rPr>
      <w:rFonts w:ascii="Calibri" w:hAnsi="Calibri" w:cs="Calibri"/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6A17EA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5C2E1F"/>
  </w:style>
  <w:style w:type="character" w:styleId="Refdecomentario">
    <w:name w:val="annotation reference"/>
    <w:basedOn w:val="Fuentedeprrafopredeter"/>
    <w:uiPriority w:val="99"/>
    <w:semiHidden/>
    <w:unhideWhenUsed/>
    <w:rsid w:val="00002A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3373"/>
    <w:pPr>
      <w:spacing w:after="160"/>
    </w:pPr>
    <w:rPr>
      <w:sz w:val="20"/>
      <w:szCs w:val="20"/>
      <w:lang w:val="es-SV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3373"/>
    <w:rPr>
      <w:rFonts w:ascii="Calibri" w:hAnsi="Calibri" w:cs="Calibri"/>
      <w:sz w:val="20"/>
      <w:szCs w:val="20"/>
    </w:rPr>
  </w:style>
  <w:style w:type="paragraph" w:styleId="Prrafodelista">
    <w:name w:val="List Paragraph"/>
    <w:aliases w:val="Párrafo de lista numerado"/>
    <w:basedOn w:val="Normal"/>
    <w:link w:val="PrrafodelistaCar"/>
    <w:uiPriority w:val="34"/>
    <w:qFormat/>
    <w:rsid w:val="00F93373"/>
    <w:pPr>
      <w:spacing w:after="160" w:line="252" w:lineRule="auto"/>
      <w:ind w:left="720"/>
      <w:contextualSpacing/>
    </w:pPr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37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373"/>
    <w:rPr>
      <w:rFonts w:ascii="Times New Roman" w:hAnsi="Times New Roman" w:cs="Times New Roman"/>
      <w:sz w:val="18"/>
      <w:szCs w:val="18"/>
      <w:lang w:val="es-MX"/>
    </w:rPr>
  </w:style>
  <w:style w:type="character" w:customStyle="1" w:styleId="PrrafodelistaCar">
    <w:name w:val="Párrafo de lista Car"/>
    <w:aliases w:val="Párrafo de lista numerado Car"/>
    <w:basedOn w:val="Fuentedeprrafopredeter"/>
    <w:link w:val="Prrafodelista"/>
    <w:uiPriority w:val="34"/>
    <w:locked/>
    <w:rsid w:val="00A058C8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830DA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Hipervnculo">
    <w:name w:val="Hyperlink"/>
    <w:basedOn w:val="Fuentedeprrafopredeter"/>
    <w:uiPriority w:val="99"/>
    <w:unhideWhenUsed/>
    <w:rsid w:val="00CE1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.gob.sv/institutions/s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678848-48D1-4533-96F0-08B51875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Azmitia</dc:creator>
  <cp:keywords/>
  <dc:description/>
  <cp:lastModifiedBy>Jorge Martinez Lacayo</cp:lastModifiedBy>
  <cp:revision>2</cp:revision>
  <cp:lastPrinted>2019-07-23T16:19:00Z</cp:lastPrinted>
  <dcterms:created xsi:type="dcterms:W3CDTF">2020-07-31T14:23:00Z</dcterms:created>
  <dcterms:modified xsi:type="dcterms:W3CDTF">2020-07-31T14:23:00Z</dcterms:modified>
</cp:coreProperties>
</file>