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3E" w:rsidRPr="004E073E" w:rsidRDefault="004E073E" w:rsidP="00831A26">
      <w:pPr>
        <w:ind w:left="-851"/>
        <w:jc w:val="center"/>
        <w:rPr>
          <w:rFonts w:eastAsiaTheme="minorHAnsi"/>
          <w:b/>
          <w:lang w:val="es-SV"/>
        </w:rPr>
      </w:pPr>
      <w:r w:rsidRPr="004E073E">
        <w:rPr>
          <w:rFonts w:eastAsiaTheme="minorHAnsi"/>
          <w:b/>
          <w:lang w:val="es-SV"/>
        </w:rPr>
        <w:t>DECLARATORIA DE INEXISTENCIA</w:t>
      </w:r>
    </w:p>
    <w:p w:rsidR="004E073E" w:rsidRPr="004E073E" w:rsidRDefault="004E073E" w:rsidP="004E073E">
      <w:pPr>
        <w:ind w:left="-851"/>
        <w:jc w:val="center"/>
        <w:rPr>
          <w:rFonts w:eastAsiaTheme="minorHAnsi"/>
          <w:b/>
          <w:lang w:val="es-SV"/>
        </w:rPr>
      </w:pPr>
    </w:p>
    <w:p w:rsidR="004E073E" w:rsidRPr="004E073E" w:rsidRDefault="004E073E" w:rsidP="004E073E">
      <w:pPr>
        <w:ind w:left="-851"/>
        <w:jc w:val="center"/>
        <w:rPr>
          <w:rFonts w:eastAsiaTheme="minorHAnsi"/>
          <w:b/>
          <w:lang w:val="es-SV"/>
        </w:rPr>
      </w:pPr>
    </w:p>
    <w:p w:rsidR="004E073E" w:rsidRPr="00831A26" w:rsidRDefault="004E073E" w:rsidP="004E073E">
      <w:pPr>
        <w:ind w:left="-851"/>
        <w:jc w:val="right"/>
        <w:rPr>
          <w:rFonts w:eastAsiaTheme="minorHAnsi"/>
          <w:lang w:val="es-SV"/>
        </w:rPr>
      </w:pPr>
      <w:r w:rsidRPr="00831A26">
        <w:rPr>
          <w:rFonts w:eastAsiaTheme="minorHAnsi"/>
          <w:lang w:val="es-SV"/>
        </w:rPr>
        <w:t>San Salvador, 03 de febrero de 2020.</w:t>
      </w:r>
    </w:p>
    <w:p w:rsidR="004E073E" w:rsidRPr="004E073E" w:rsidRDefault="004E073E" w:rsidP="004E073E">
      <w:pPr>
        <w:ind w:left="-426"/>
        <w:jc w:val="center"/>
        <w:rPr>
          <w:rFonts w:eastAsiaTheme="minorHAnsi"/>
          <w:b/>
          <w:lang w:val="es-SV"/>
        </w:rPr>
      </w:pPr>
    </w:p>
    <w:p w:rsidR="004E073E" w:rsidRPr="004E073E" w:rsidRDefault="004E073E" w:rsidP="00831A26">
      <w:pPr>
        <w:rPr>
          <w:rFonts w:eastAsiaTheme="minorHAnsi"/>
          <w:b/>
          <w:lang w:val="es-SV"/>
        </w:rPr>
      </w:pPr>
    </w:p>
    <w:p w:rsidR="00831A26" w:rsidRPr="004E073E" w:rsidRDefault="004E073E" w:rsidP="00831A26">
      <w:pPr>
        <w:ind w:left="-851"/>
        <w:rPr>
          <w:rFonts w:eastAsiaTheme="minorHAnsi"/>
          <w:lang w:val="es-SV"/>
        </w:rPr>
      </w:pPr>
      <w:r w:rsidRPr="004E073E">
        <w:rPr>
          <w:rFonts w:eastAsiaTheme="minorHAnsi"/>
          <w:lang w:val="es-SV"/>
        </w:rPr>
        <w:t xml:space="preserve">Estimados ciudadanos y ciudadanas: </w:t>
      </w:r>
    </w:p>
    <w:p w:rsidR="004E073E" w:rsidRPr="004E073E" w:rsidRDefault="004E073E" w:rsidP="004E073E">
      <w:pPr>
        <w:ind w:left="-851"/>
        <w:jc w:val="center"/>
        <w:rPr>
          <w:rFonts w:eastAsiaTheme="minorHAnsi"/>
          <w:lang w:val="es-SV"/>
        </w:rPr>
      </w:pPr>
    </w:p>
    <w:p w:rsidR="004E073E" w:rsidRPr="004E073E" w:rsidRDefault="004E073E" w:rsidP="00831A26">
      <w:pPr>
        <w:ind w:left="-851"/>
        <w:jc w:val="both"/>
        <w:rPr>
          <w:rFonts w:eastAsiaTheme="minorHAnsi"/>
          <w:lang w:val="es-SV"/>
        </w:rPr>
      </w:pPr>
      <w:r w:rsidRPr="004E073E">
        <w:rPr>
          <w:rFonts w:eastAsiaTheme="minorHAnsi"/>
          <w:lang w:val="es-SV"/>
        </w:rPr>
        <w:t>El Ministerio de Turismo (MITUR), por éste medio hace de su conocimiento que la información correspondiente al Art. 10 de la Ley de Acceso a la Información Pública, numeral 6 que literalmente dice: “El listado de asesores, determinando sus respectivas funciones, se declara inexistente”; de acuerdo a la estructura organizativa vigente se encuentra el cargo de Asesor Legal que durante el periodo de actualización se encuentra vacante.</w:t>
      </w:r>
    </w:p>
    <w:p w:rsidR="004E073E" w:rsidRPr="00D61ED5" w:rsidRDefault="004E073E" w:rsidP="00D61ED5">
      <w:pPr>
        <w:ind w:left="-851"/>
        <w:jc w:val="center"/>
        <w:rPr>
          <w:rFonts w:eastAsiaTheme="minorHAnsi"/>
          <w:b/>
          <w:lang w:val="es-SV"/>
        </w:rPr>
      </w:pPr>
    </w:p>
    <w:p w:rsidR="00D61ED5" w:rsidRDefault="00D61ED5" w:rsidP="00D61ED5">
      <w:pPr>
        <w:rPr>
          <w:rFonts w:eastAsiaTheme="minorHAnsi"/>
          <w:lang w:val="es-SV"/>
        </w:rPr>
      </w:pPr>
    </w:p>
    <w:tbl>
      <w:tblPr>
        <w:tblStyle w:val="Tablaconcuadrcula"/>
        <w:tblW w:w="9924" w:type="dxa"/>
        <w:jc w:val="center"/>
        <w:tblLook w:val="04A0" w:firstRow="1" w:lastRow="0" w:firstColumn="1" w:lastColumn="0" w:noHBand="0" w:noVBand="1"/>
      </w:tblPr>
      <w:tblGrid>
        <w:gridCol w:w="3120"/>
        <w:gridCol w:w="2835"/>
        <w:gridCol w:w="3969"/>
      </w:tblGrid>
      <w:tr w:rsidR="004E073E" w:rsidTr="004E073E">
        <w:trPr>
          <w:jc w:val="center"/>
        </w:trPr>
        <w:tc>
          <w:tcPr>
            <w:tcW w:w="3120" w:type="dxa"/>
            <w:shd w:val="clear" w:color="auto" w:fill="A6A6A6" w:themeFill="background1" w:themeFillShade="A6"/>
          </w:tcPr>
          <w:p w:rsidR="00D61ED5" w:rsidRPr="00D61ED5" w:rsidRDefault="00D61ED5" w:rsidP="005B1C51">
            <w:pPr>
              <w:jc w:val="center"/>
              <w:rPr>
                <w:rFonts w:eastAsiaTheme="minorHAnsi"/>
                <w:b/>
                <w:lang w:val="es-SV"/>
              </w:rPr>
            </w:pPr>
            <w:r w:rsidRPr="00D61ED5">
              <w:rPr>
                <w:rFonts w:eastAsiaTheme="minorHAnsi"/>
                <w:b/>
                <w:lang w:val="es-SV"/>
              </w:rPr>
              <w:t>Nombre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61ED5" w:rsidRPr="00D61ED5" w:rsidRDefault="00D61ED5" w:rsidP="005B1C51">
            <w:pPr>
              <w:jc w:val="center"/>
              <w:rPr>
                <w:rFonts w:eastAsiaTheme="minorHAnsi"/>
                <w:b/>
                <w:lang w:val="es-SV"/>
              </w:rPr>
            </w:pPr>
            <w:r w:rsidRPr="00D61ED5">
              <w:rPr>
                <w:rFonts w:eastAsiaTheme="minorHAnsi"/>
                <w:b/>
                <w:lang w:val="es-SV"/>
              </w:rPr>
              <w:t>Cargo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:rsidR="00D61ED5" w:rsidRPr="00D61ED5" w:rsidRDefault="00D61ED5" w:rsidP="005B1C51">
            <w:pPr>
              <w:jc w:val="center"/>
              <w:rPr>
                <w:rFonts w:eastAsiaTheme="minorHAnsi"/>
                <w:b/>
                <w:lang w:val="es-SV"/>
              </w:rPr>
            </w:pPr>
            <w:r w:rsidRPr="00D61ED5">
              <w:rPr>
                <w:rFonts w:eastAsiaTheme="minorHAnsi"/>
                <w:b/>
                <w:lang w:val="es-SV"/>
              </w:rPr>
              <w:t>Funciones Principales</w:t>
            </w:r>
          </w:p>
        </w:tc>
      </w:tr>
      <w:tr w:rsidR="00D61ED5" w:rsidTr="004E073E">
        <w:trPr>
          <w:jc w:val="center"/>
        </w:trPr>
        <w:tc>
          <w:tcPr>
            <w:tcW w:w="3120" w:type="dxa"/>
          </w:tcPr>
          <w:p w:rsidR="00D61ED5" w:rsidRDefault="00D61ED5" w:rsidP="005B1C51"/>
          <w:p w:rsidR="00D61ED5" w:rsidRDefault="00D61ED5" w:rsidP="005B1C51"/>
          <w:p w:rsidR="00D61ED5" w:rsidRDefault="00D61ED5" w:rsidP="005B1C51"/>
          <w:p w:rsidR="00D61ED5" w:rsidRDefault="00D61ED5" w:rsidP="005B1C51"/>
          <w:p w:rsidR="00D61ED5" w:rsidRDefault="00831A26" w:rsidP="00831A26">
            <w:pPr>
              <w:jc w:val="center"/>
              <w:rPr>
                <w:rFonts w:eastAsiaTheme="minorHAnsi"/>
                <w:lang w:val="es-SV"/>
              </w:rPr>
            </w:pPr>
            <w:r>
              <w:rPr>
                <w:rFonts w:eastAsiaTheme="minorHAnsi"/>
                <w:lang w:val="es-SV"/>
              </w:rPr>
              <w:t>Vacante</w:t>
            </w:r>
          </w:p>
        </w:tc>
        <w:tc>
          <w:tcPr>
            <w:tcW w:w="2835" w:type="dxa"/>
          </w:tcPr>
          <w:p w:rsidR="00D61ED5" w:rsidRDefault="00D61ED5" w:rsidP="00D61ED5">
            <w:pPr>
              <w:jc w:val="center"/>
            </w:pPr>
          </w:p>
          <w:p w:rsidR="00D61ED5" w:rsidRDefault="00D61ED5" w:rsidP="00D61ED5">
            <w:pPr>
              <w:jc w:val="center"/>
            </w:pPr>
          </w:p>
          <w:p w:rsidR="00D61ED5" w:rsidRDefault="00D61ED5" w:rsidP="00D61ED5">
            <w:pPr>
              <w:jc w:val="center"/>
            </w:pPr>
          </w:p>
          <w:p w:rsidR="00D61ED5" w:rsidRDefault="00D61ED5" w:rsidP="00D61ED5">
            <w:pPr>
              <w:jc w:val="center"/>
            </w:pPr>
          </w:p>
          <w:p w:rsidR="00D61ED5" w:rsidRDefault="004E073E" w:rsidP="004E073E">
            <w:pPr>
              <w:jc w:val="center"/>
              <w:rPr>
                <w:rFonts w:eastAsiaTheme="minorHAnsi"/>
                <w:lang w:val="es-SV"/>
              </w:rPr>
            </w:pPr>
            <w:r>
              <w:t>Asesor Legal</w:t>
            </w:r>
          </w:p>
        </w:tc>
        <w:tc>
          <w:tcPr>
            <w:tcW w:w="3969" w:type="dxa"/>
          </w:tcPr>
          <w:p w:rsidR="00D61ED5" w:rsidRDefault="00D61ED5" w:rsidP="005B1C51"/>
          <w:p w:rsidR="00D61ED5" w:rsidRDefault="004E073E" w:rsidP="004E073E">
            <w:pPr>
              <w:jc w:val="both"/>
              <w:rPr>
                <w:rFonts w:eastAsiaTheme="minorHAnsi"/>
                <w:lang w:val="es-SV"/>
              </w:rPr>
            </w:pPr>
            <w:r>
              <w:t>Cargo de asesor Legal del Despacho Ministerial, responsable de proporcionar asesoría jurídica al Ministro, Viceministro y al Presidente de CORSATUR como apoyo interinstitucional, así como realizar estudios jurídicos y emitir opiniones de casos especiales.</w:t>
            </w:r>
          </w:p>
        </w:tc>
      </w:tr>
    </w:tbl>
    <w:p w:rsidR="00D61ED5" w:rsidRDefault="00D61ED5" w:rsidP="00D61ED5">
      <w:pPr>
        <w:rPr>
          <w:rFonts w:eastAsiaTheme="minorHAnsi"/>
          <w:lang w:val="es-SV"/>
        </w:rPr>
      </w:pPr>
    </w:p>
    <w:p w:rsidR="00831A26" w:rsidRDefault="00831A26" w:rsidP="00D61ED5">
      <w:pPr>
        <w:rPr>
          <w:rFonts w:eastAsiaTheme="minorHAnsi"/>
          <w:lang w:val="es-SV"/>
        </w:rPr>
      </w:pPr>
    </w:p>
    <w:p w:rsidR="00831A26" w:rsidRPr="004E073E" w:rsidRDefault="00831A26" w:rsidP="00831A26">
      <w:pPr>
        <w:ind w:left="-851"/>
        <w:jc w:val="both"/>
        <w:rPr>
          <w:rFonts w:eastAsiaTheme="minorHAnsi"/>
          <w:lang w:val="es-SV"/>
        </w:rPr>
      </w:pPr>
      <w:r w:rsidRPr="004E073E">
        <w:rPr>
          <w:rFonts w:eastAsiaTheme="minorHAnsi"/>
          <w:lang w:val="es-SV"/>
        </w:rPr>
        <w:t xml:space="preserve">Sin otro particular me suscribo, </w:t>
      </w:r>
    </w:p>
    <w:p w:rsidR="00831A26" w:rsidRDefault="00831A26" w:rsidP="00D61ED5">
      <w:pPr>
        <w:rPr>
          <w:rFonts w:eastAsiaTheme="minorHAnsi"/>
          <w:lang w:val="es-SV"/>
        </w:rPr>
      </w:pPr>
      <w:bookmarkStart w:id="0" w:name="_GoBack"/>
      <w:bookmarkEnd w:id="0"/>
    </w:p>
    <w:sectPr w:rsidR="00831A26" w:rsidSect="004E0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52" w:right="1701" w:bottom="2552" w:left="212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A93" w:rsidRDefault="009C3A93" w:rsidP="00D6001B">
      <w:r>
        <w:separator/>
      </w:r>
    </w:p>
  </w:endnote>
  <w:endnote w:type="continuationSeparator" w:id="0">
    <w:p w:rsidR="009C3A93" w:rsidRDefault="009C3A93" w:rsidP="00D6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 Cond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altName w:val="Sitka Small"/>
    <w:panose1 w:val="00000000000000000000"/>
    <w:charset w:val="00"/>
    <w:family w:val="roman"/>
    <w:notTrueType/>
    <w:pitch w:val="variable"/>
    <w:sig w:usb0="00000003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3E" w:rsidRDefault="004E073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8F" w:rsidRDefault="003E168F" w:rsidP="00833695">
    <w:pPr>
      <w:pStyle w:val="Piedepgina"/>
      <w:jc w:val="center"/>
      <w:rPr>
        <w:rFonts w:ascii="Bembo Std" w:hAnsi="Bembo Std"/>
        <w:color w:val="000000" w:themeColor="text1"/>
      </w:rPr>
    </w:pPr>
    <w:r>
      <w:rPr>
        <w:rFonts w:ascii="Bembo Std" w:hAnsi="Bembo Std"/>
        <w:color w:val="000000" w:themeColor="text1"/>
      </w:rPr>
      <w:t>_________________________________</w:t>
    </w:r>
  </w:p>
  <w:p w:rsidR="003E168F" w:rsidRDefault="003E168F" w:rsidP="00833695">
    <w:pPr>
      <w:pStyle w:val="Piedepgina"/>
      <w:jc w:val="center"/>
      <w:rPr>
        <w:rFonts w:ascii="Bembo Std" w:hAnsi="Bembo Std"/>
        <w:color w:val="000000" w:themeColor="text1"/>
      </w:rPr>
    </w:pPr>
  </w:p>
  <w:p w:rsidR="004E073E" w:rsidRPr="00926867" w:rsidRDefault="004E073E" w:rsidP="004E073E">
    <w:pPr>
      <w:pStyle w:val="Piedepgina"/>
      <w:jc w:val="center"/>
      <w:rPr>
        <w:rFonts w:ascii="Bembo Std" w:hAnsi="Bembo Std"/>
        <w:sz w:val="14"/>
        <w:szCs w:val="16"/>
      </w:rPr>
    </w:pPr>
    <w:r w:rsidRPr="00A43B80">
      <w:rPr>
        <w:rFonts w:ascii="Bembo Std" w:hAnsi="Bembo Std"/>
        <w:sz w:val="16"/>
        <w:szCs w:val="16"/>
      </w:rPr>
      <w:t>MINISTERIO DE TURISMO</w:t>
    </w:r>
    <w:r w:rsidRPr="00A43B80">
      <w:rPr>
        <w:rFonts w:ascii="Bembo Std" w:hAnsi="Bembo Std"/>
        <w:sz w:val="14"/>
        <w:szCs w:val="16"/>
      </w:rPr>
      <w:t xml:space="preserve"> | Página </w:t>
    </w:r>
    <w:r w:rsidRPr="00A43B80">
      <w:rPr>
        <w:rFonts w:ascii="Bembo Std" w:hAnsi="Bembo Std"/>
        <w:sz w:val="14"/>
        <w:szCs w:val="16"/>
      </w:rPr>
      <w:fldChar w:fldCharType="begin"/>
    </w:r>
    <w:r w:rsidRPr="00A43B80">
      <w:rPr>
        <w:rFonts w:ascii="Bembo Std" w:hAnsi="Bembo Std"/>
        <w:sz w:val="14"/>
        <w:szCs w:val="16"/>
      </w:rPr>
      <w:instrText>PAGE</w:instrText>
    </w:r>
    <w:r w:rsidRPr="00A43B80">
      <w:rPr>
        <w:rFonts w:ascii="Bembo Std" w:hAnsi="Bembo Std"/>
        <w:sz w:val="14"/>
        <w:szCs w:val="16"/>
      </w:rPr>
      <w:fldChar w:fldCharType="separate"/>
    </w:r>
    <w:r w:rsidR="00831A26">
      <w:rPr>
        <w:rFonts w:ascii="Bembo Std" w:hAnsi="Bembo Std"/>
        <w:noProof/>
        <w:sz w:val="14"/>
        <w:szCs w:val="16"/>
      </w:rPr>
      <w:t>1</w:t>
    </w:r>
    <w:r w:rsidRPr="00A43B80">
      <w:rPr>
        <w:rFonts w:ascii="Bembo Std" w:hAnsi="Bembo Std"/>
        <w:sz w:val="14"/>
        <w:szCs w:val="16"/>
      </w:rPr>
      <w:fldChar w:fldCharType="end"/>
    </w:r>
    <w:r w:rsidRPr="00A43B80">
      <w:rPr>
        <w:rFonts w:ascii="Bembo Std" w:hAnsi="Bembo Std"/>
        <w:sz w:val="14"/>
        <w:szCs w:val="16"/>
      </w:rPr>
      <w:t xml:space="preserve"> de </w:t>
    </w:r>
    <w:r w:rsidRPr="00A43B80">
      <w:rPr>
        <w:rFonts w:ascii="Bembo Std" w:hAnsi="Bembo Std"/>
        <w:sz w:val="14"/>
        <w:szCs w:val="16"/>
      </w:rPr>
      <w:fldChar w:fldCharType="begin"/>
    </w:r>
    <w:r w:rsidRPr="00A43B80">
      <w:rPr>
        <w:rFonts w:ascii="Bembo Std" w:hAnsi="Bembo Std"/>
        <w:sz w:val="14"/>
        <w:szCs w:val="16"/>
      </w:rPr>
      <w:instrText>NUMPAGES</w:instrText>
    </w:r>
    <w:r w:rsidRPr="00A43B80">
      <w:rPr>
        <w:rFonts w:ascii="Bembo Std" w:hAnsi="Bembo Std"/>
        <w:sz w:val="14"/>
        <w:szCs w:val="16"/>
      </w:rPr>
      <w:fldChar w:fldCharType="separate"/>
    </w:r>
    <w:r w:rsidR="00831A26">
      <w:rPr>
        <w:rFonts w:ascii="Bembo Std" w:hAnsi="Bembo Std"/>
        <w:noProof/>
        <w:sz w:val="14"/>
        <w:szCs w:val="16"/>
      </w:rPr>
      <w:t>1</w:t>
    </w:r>
    <w:r w:rsidRPr="00A43B80">
      <w:rPr>
        <w:rFonts w:ascii="Bembo Std" w:hAnsi="Bembo Std"/>
        <w:sz w:val="14"/>
        <w:szCs w:val="16"/>
      </w:rPr>
      <w:fldChar w:fldCharType="end"/>
    </w:r>
    <w:r w:rsidRPr="00A43B80">
      <w:rPr>
        <w:rFonts w:ascii="Bembo Std" w:hAnsi="Bembo Std"/>
        <w:sz w:val="14"/>
        <w:szCs w:val="16"/>
      </w:rPr>
      <w:t xml:space="preserve"> - </w:t>
    </w:r>
    <w:r w:rsidRPr="00A61EA8">
      <w:rPr>
        <w:rFonts w:ascii="Bembo Std" w:hAnsi="Bembo Std"/>
        <w:sz w:val="14"/>
        <w:szCs w:val="16"/>
      </w:rPr>
      <w:t>Edificio Century Tower, nivel 11, #243, Colonia San Benito, San Salvador, El Salvador</w:t>
    </w:r>
    <w:r w:rsidRPr="00926867">
      <w:rPr>
        <w:rFonts w:ascii="Bembo Std" w:hAnsi="Bembo Std"/>
        <w:sz w:val="14"/>
        <w:szCs w:val="16"/>
        <w:lang w:val="es-MX"/>
      </w:rPr>
      <w:t xml:space="preserve">. </w:t>
    </w:r>
    <w:r w:rsidRPr="00926867">
      <w:rPr>
        <w:rFonts w:ascii="Bembo Std" w:hAnsi="Bembo Std"/>
        <w:sz w:val="14"/>
        <w:szCs w:val="16"/>
        <w:lang w:val="it-IT"/>
      </w:rPr>
      <w:t xml:space="preserve">PBX: (503) </w:t>
    </w:r>
    <w:r>
      <w:rPr>
        <w:rFonts w:ascii="Bembo Std" w:hAnsi="Bembo Std"/>
        <w:sz w:val="14"/>
        <w:szCs w:val="16"/>
        <w:lang w:val="it-IT"/>
      </w:rPr>
      <w:t>2241-3200 -</w:t>
    </w:r>
    <w:r w:rsidRPr="00926867">
      <w:rPr>
        <w:rFonts w:ascii="Bembo Std" w:hAnsi="Bembo Std"/>
        <w:sz w:val="14"/>
        <w:szCs w:val="16"/>
        <w:lang w:val="it-IT"/>
      </w:rPr>
      <w:t xml:space="preserve"> </w:t>
    </w:r>
    <w:r w:rsidRPr="00926867">
      <w:rPr>
        <w:rFonts w:ascii="Bembo Std" w:hAnsi="Bembo Std"/>
        <w:sz w:val="14"/>
        <w:szCs w:val="16"/>
      </w:rPr>
      <w:t>www.mitur.gob.sv | www.elsalvador.travel</w:t>
    </w:r>
  </w:p>
  <w:p w:rsidR="004E073E" w:rsidRPr="000B0B6F" w:rsidRDefault="004E073E" w:rsidP="004E073E">
    <w:pPr>
      <w:pStyle w:val="Piedepgina"/>
      <w:jc w:val="center"/>
      <w:rPr>
        <w:rFonts w:ascii="Bembo Std" w:hAnsi="Bembo Std"/>
        <w:color w:val="000000" w:themeColor="text1"/>
      </w:rPr>
    </w:pPr>
  </w:p>
  <w:p w:rsidR="00833695" w:rsidRPr="000B0B6F" w:rsidRDefault="00833695" w:rsidP="006F077E">
    <w:pPr>
      <w:pStyle w:val="Piedepgina"/>
      <w:jc w:val="center"/>
      <w:rPr>
        <w:rFonts w:ascii="Bembo Std" w:hAnsi="Bembo Std"/>
        <w:color w:val="000000" w:themeColor="text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3E" w:rsidRDefault="004E07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A93" w:rsidRDefault="009C3A93" w:rsidP="00D6001B">
      <w:r>
        <w:separator/>
      </w:r>
    </w:p>
  </w:footnote>
  <w:footnote w:type="continuationSeparator" w:id="0">
    <w:p w:rsidR="009C3A93" w:rsidRDefault="009C3A93" w:rsidP="00D60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1B" w:rsidRDefault="009C3A93">
    <w:pPr>
      <w:pStyle w:val="Encabezado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4" o:spid="_x0000_s206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02B" w:rsidRDefault="00AD302B" w:rsidP="00AD302B">
    <w:pPr>
      <w:jc w:val="center"/>
      <w:rPr>
        <w:rFonts w:ascii="Bembo Std" w:eastAsiaTheme="minorHAnsi" w:hAnsi="Bembo Std"/>
        <w:b/>
        <w:sz w:val="22"/>
        <w:szCs w:val="22"/>
        <w:lang w:val="es-SV" w:eastAsia="en-US"/>
      </w:rPr>
    </w:pPr>
    <w:r>
      <w:rPr>
        <w:noProof/>
        <w:lang w:val="es-SV" w:eastAsia="es-SV"/>
      </w:rPr>
      <w:drawing>
        <wp:anchor distT="0" distB="0" distL="114300" distR="114300" simplePos="0" relativeHeight="251662336" behindDoc="0" locked="0" layoutInCell="1" allowOverlap="1" wp14:anchorId="292E3691" wp14:editId="6CF033B6">
          <wp:simplePos x="0" y="0"/>
          <wp:positionH relativeFrom="margin">
            <wp:posOffset>-475488</wp:posOffset>
          </wp:positionH>
          <wp:positionV relativeFrom="paragraph">
            <wp:posOffset>-14224</wp:posOffset>
          </wp:positionV>
          <wp:extent cx="2514600" cy="108585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D302B" w:rsidRDefault="00AD302B" w:rsidP="00AD302B">
    <w:pPr>
      <w:jc w:val="center"/>
      <w:rPr>
        <w:rFonts w:ascii="Bembo Std" w:eastAsiaTheme="minorHAnsi" w:hAnsi="Bembo Std"/>
        <w:b/>
        <w:sz w:val="22"/>
        <w:szCs w:val="22"/>
        <w:lang w:val="es-SV" w:eastAsia="en-US"/>
      </w:rPr>
    </w:pPr>
  </w:p>
  <w:p w:rsidR="00AD302B" w:rsidRDefault="00AD302B" w:rsidP="00AD302B">
    <w:pPr>
      <w:jc w:val="center"/>
      <w:rPr>
        <w:rFonts w:ascii="Bembo Std" w:eastAsiaTheme="minorHAnsi" w:hAnsi="Bembo Std"/>
        <w:b/>
        <w:sz w:val="22"/>
        <w:szCs w:val="22"/>
        <w:lang w:val="es-SV" w:eastAsia="en-US"/>
      </w:rPr>
    </w:pPr>
  </w:p>
  <w:p w:rsidR="00AD302B" w:rsidRDefault="00AD302B" w:rsidP="00AD302B">
    <w:pPr>
      <w:jc w:val="center"/>
      <w:rPr>
        <w:rFonts w:ascii="Bembo Std" w:eastAsiaTheme="minorHAnsi" w:hAnsi="Bembo Std"/>
        <w:b/>
        <w:sz w:val="22"/>
        <w:szCs w:val="22"/>
        <w:lang w:val="es-SV" w:eastAsia="en-US"/>
      </w:rPr>
    </w:pPr>
  </w:p>
  <w:p w:rsidR="00AD302B" w:rsidRDefault="00AD302B" w:rsidP="00AD302B">
    <w:pPr>
      <w:jc w:val="center"/>
      <w:rPr>
        <w:rFonts w:ascii="Bembo Std" w:eastAsiaTheme="minorHAnsi" w:hAnsi="Bembo Std"/>
        <w:b/>
        <w:sz w:val="22"/>
        <w:szCs w:val="22"/>
        <w:lang w:val="es-SV" w:eastAsia="en-US"/>
      </w:rPr>
    </w:pPr>
  </w:p>
  <w:p w:rsidR="00AD302B" w:rsidRDefault="00AD302B" w:rsidP="00AD302B">
    <w:pPr>
      <w:jc w:val="center"/>
      <w:rPr>
        <w:rFonts w:ascii="Bembo Std" w:eastAsiaTheme="minorHAnsi" w:hAnsi="Bembo Std"/>
        <w:b/>
        <w:sz w:val="22"/>
        <w:szCs w:val="22"/>
        <w:lang w:val="es-SV" w:eastAsia="en-US"/>
      </w:rPr>
    </w:pPr>
  </w:p>
  <w:p w:rsidR="00AD302B" w:rsidRDefault="00AD302B" w:rsidP="00AD302B">
    <w:pPr>
      <w:jc w:val="center"/>
      <w:rPr>
        <w:rFonts w:ascii="Bembo Std" w:eastAsiaTheme="minorHAnsi" w:hAnsi="Bembo Std"/>
        <w:b/>
        <w:sz w:val="22"/>
        <w:szCs w:val="22"/>
        <w:lang w:val="es-SV" w:eastAsia="en-US"/>
      </w:rPr>
    </w:pPr>
  </w:p>
  <w:p w:rsidR="003B5798" w:rsidRPr="000B0B6F" w:rsidRDefault="009C3A93" w:rsidP="00AD302B">
    <w:pPr>
      <w:pStyle w:val="Encabezado"/>
      <w:jc w:val="center"/>
      <w:rPr>
        <w:rFonts w:ascii="Bembo Std" w:hAnsi="Bembo Std"/>
        <w:color w:val="000000" w:themeColor="text1"/>
      </w:rPr>
    </w:pPr>
    <w:r>
      <w:rPr>
        <w:rFonts w:asciiTheme="minorHAnsi" w:hAnsiTheme="minorHAnsi"/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5" o:spid="_x0000_s2066" type="#_x0000_t75" style="position:absolute;left:0;text-align:left;margin-left:-85.05pt;margin-top:-163.7pt;width:612pt;height:11in;z-index:-251656192;mso-position-horizontal-relative:margin;mso-position-vertical-relative:margin" o:allowincell="f">
          <v:imagedata r:id="rId2" o:title="hoj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1B" w:rsidRDefault="009C3A93">
    <w:pPr>
      <w:pStyle w:val="Encabezado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3" o:spid="_x0000_s206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9103A"/>
    <w:multiLevelType w:val="hybridMultilevel"/>
    <w:tmpl w:val="5B60F0A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B4E1D"/>
    <w:multiLevelType w:val="hybridMultilevel"/>
    <w:tmpl w:val="09A457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22914"/>
    <w:multiLevelType w:val="hybridMultilevel"/>
    <w:tmpl w:val="5122EE2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307D8"/>
    <w:multiLevelType w:val="hybridMultilevel"/>
    <w:tmpl w:val="481A7D4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F066B"/>
    <w:multiLevelType w:val="hybridMultilevel"/>
    <w:tmpl w:val="B71E97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D66A8"/>
    <w:multiLevelType w:val="hybridMultilevel"/>
    <w:tmpl w:val="EA78A6C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32E36"/>
    <w:multiLevelType w:val="hybridMultilevel"/>
    <w:tmpl w:val="248C8B4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1B"/>
    <w:rsid w:val="00023985"/>
    <w:rsid w:val="000518E2"/>
    <w:rsid w:val="0007368A"/>
    <w:rsid w:val="000862DE"/>
    <w:rsid w:val="000A3FBE"/>
    <w:rsid w:val="000B0B6F"/>
    <w:rsid w:val="000B2168"/>
    <w:rsid w:val="000E1BB1"/>
    <w:rsid w:val="001225E9"/>
    <w:rsid w:val="0013716B"/>
    <w:rsid w:val="00156A40"/>
    <w:rsid w:val="001762D6"/>
    <w:rsid w:val="00177CDD"/>
    <w:rsid w:val="00193911"/>
    <w:rsid w:val="001A206D"/>
    <w:rsid w:val="001A254A"/>
    <w:rsid w:val="001B6B9E"/>
    <w:rsid w:val="0020435C"/>
    <w:rsid w:val="00207329"/>
    <w:rsid w:val="0021738B"/>
    <w:rsid w:val="00220F8C"/>
    <w:rsid w:val="00275019"/>
    <w:rsid w:val="002802DF"/>
    <w:rsid w:val="002A759C"/>
    <w:rsid w:val="002D500E"/>
    <w:rsid w:val="002E000A"/>
    <w:rsid w:val="002F0834"/>
    <w:rsid w:val="00300BBA"/>
    <w:rsid w:val="00303C99"/>
    <w:rsid w:val="00326D0D"/>
    <w:rsid w:val="00336967"/>
    <w:rsid w:val="00340E8E"/>
    <w:rsid w:val="0034101D"/>
    <w:rsid w:val="00381B17"/>
    <w:rsid w:val="00382812"/>
    <w:rsid w:val="003B3174"/>
    <w:rsid w:val="003B5798"/>
    <w:rsid w:val="003E168F"/>
    <w:rsid w:val="00415AA9"/>
    <w:rsid w:val="00457BF9"/>
    <w:rsid w:val="00475BD8"/>
    <w:rsid w:val="00485BBC"/>
    <w:rsid w:val="00491B3B"/>
    <w:rsid w:val="004B786F"/>
    <w:rsid w:val="004C4EEB"/>
    <w:rsid w:val="004D53B5"/>
    <w:rsid w:val="004E073E"/>
    <w:rsid w:val="005209E1"/>
    <w:rsid w:val="00524C71"/>
    <w:rsid w:val="005931C6"/>
    <w:rsid w:val="005B5404"/>
    <w:rsid w:val="00625439"/>
    <w:rsid w:val="00673F98"/>
    <w:rsid w:val="00683413"/>
    <w:rsid w:val="0069547E"/>
    <w:rsid w:val="006A6450"/>
    <w:rsid w:val="006D2FA9"/>
    <w:rsid w:val="006E3AE3"/>
    <w:rsid w:val="006F077E"/>
    <w:rsid w:val="00726F38"/>
    <w:rsid w:val="0073625E"/>
    <w:rsid w:val="00736BE6"/>
    <w:rsid w:val="007429F0"/>
    <w:rsid w:val="00744A0C"/>
    <w:rsid w:val="00756163"/>
    <w:rsid w:val="007772DC"/>
    <w:rsid w:val="007978DA"/>
    <w:rsid w:val="007A1418"/>
    <w:rsid w:val="007B43DD"/>
    <w:rsid w:val="007C1FF6"/>
    <w:rsid w:val="008008BD"/>
    <w:rsid w:val="00801CC0"/>
    <w:rsid w:val="0080307C"/>
    <w:rsid w:val="0081169F"/>
    <w:rsid w:val="00813490"/>
    <w:rsid w:val="00817FBB"/>
    <w:rsid w:val="00831A26"/>
    <w:rsid w:val="00833695"/>
    <w:rsid w:val="00834453"/>
    <w:rsid w:val="008573F5"/>
    <w:rsid w:val="00885A0F"/>
    <w:rsid w:val="0089170F"/>
    <w:rsid w:val="008D77F5"/>
    <w:rsid w:val="008E1DA3"/>
    <w:rsid w:val="008E4E1C"/>
    <w:rsid w:val="008F683B"/>
    <w:rsid w:val="009020AF"/>
    <w:rsid w:val="00927538"/>
    <w:rsid w:val="0092784C"/>
    <w:rsid w:val="009655FC"/>
    <w:rsid w:val="009C3A93"/>
    <w:rsid w:val="009D1058"/>
    <w:rsid w:val="009D4CE2"/>
    <w:rsid w:val="009E3915"/>
    <w:rsid w:val="00A11EF8"/>
    <w:rsid w:val="00A3319F"/>
    <w:rsid w:val="00A44746"/>
    <w:rsid w:val="00A5270F"/>
    <w:rsid w:val="00A824EF"/>
    <w:rsid w:val="00A94200"/>
    <w:rsid w:val="00A961E5"/>
    <w:rsid w:val="00AB3BC0"/>
    <w:rsid w:val="00AD16A0"/>
    <w:rsid w:val="00AD302B"/>
    <w:rsid w:val="00AE65B4"/>
    <w:rsid w:val="00AF41FE"/>
    <w:rsid w:val="00B1271E"/>
    <w:rsid w:val="00B21636"/>
    <w:rsid w:val="00B25D29"/>
    <w:rsid w:val="00B47274"/>
    <w:rsid w:val="00B54463"/>
    <w:rsid w:val="00B85898"/>
    <w:rsid w:val="00B91D09"/>
    <w:rsid w:val="00BB5DD9"/>
    <w:rsid w:val="00BC7489"/>
    <w:rsid w:val="00BE5A2A"/>
    <w:rsid w:val="00C028C0"/>
    <w:rsid w:val="00C56B05"/>
    <w:rsid w:val="00C938BC"/>
    <w:rsid w:val="00CA6A91"/>
    <w:rsid w:val="00CC4331"/>
    <w:rsid w:val="00CC552A"/>
    <w:rsid w:val="00CF308C"/>
    <w:rsid w:val="00CF726C"/>
    <w:rsid w:val="00D1495D"/>
    <w:rsid w:val="00D413FE"/>
    <w:rsid w:val="00D54027"/>
    <w:rsid w:val="00D6001B"/>
    <w:rsid w:val="00D61ED5"/>
    <w:rsid w:val="00D676B3"/>
    <w:rsid w:val="00D85D50"/>
    <w:rsid w:val="00D87779"/>
    <w:rsid w:val="00E402BA"/>
    <w:rsid w:val="00E64360"/>
    <w:rsid w:val="00E67E45"/>
    <w:rsid w:val="00E9172A"/>
    <w:rsid w:val="00EA1C13"/>
    <w:rsid w:val="00EF3BF0"/>
    <w:rsid w:val="00F037A4"/>
    <w:rsid w:val="00F24B75"/>
    <w:rsid w:val="00F27645"/>
    <w:rsid w:val="00F4143F"/>
    <w:rsid w:val="00F643E6"/>
    <w:rsid w:val="00F84A2B"/>
    <w:rsid w:val="00F86B5C"/>
    <w:rsid w:val="00FB263C"/>
    <w:rsid w:val="00FC3C30"/>
    <w:rsid w:val="00FF070C"/>
    <w:rsid w:val="00FF6AA8"/>
    <w:rsid w:val="00FF6ABB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;"/>
  <w15:chartTrackingRefBased/>
  <w15:docId w15:val="{F58F224F-C56E-4F8C-898B-F01D5029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0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001B"/>
  </w:style>
  <w:style w:type="paragraph" w:styleId="Piedepgina">
    <w:name w:val="footer"/>
    <w:basedOn w:val="Normal"/>
    <w:link w:val="PiedepginaCar"/>
    <w:uiPriority w:val="99"/>
    <w:unhideWhenUsed/>
    <w:rsid w:val="00D600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1B"/>
  </w:style>
  <w:style w:type="paragraph" w:customStyle="1" w:styleId="xmsofooter">
    <w:name w:val="x_msofooter"/>
    <w:basedOn w:val="Normal"/>
    <w:rsid w:val="006F077E"/>
    <w:pPr>
      <w:spacing w:before="100" w:beforeAutospacing="1" w:after="100" w:afterAutospacing="1"/>
    </w:pPr>
    <w:rPr>
      <w:lang w:eastAsia="es-SV"/>
    </w:rPr>
  </w:style>
  <w:style w:type="table" w:styleId="Tablaconcuadrcula">
    <w:name w:val="Table Grid"/>
    <w:basedOn w:val="Tablanormal"/>
    <w:uiPriority w:val="39"/>
    <w:rsid w:val="00326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documento">
    <w:name w:val="Contenido de documento"/>
    <w:basedOn w:val="Normal"/>
    <w:link w:val="ContenidodedocumentoCar"/>
    <w:qFormat/>
    <w:rsid w:val="00AD302B"/>
    <w:pPr>
      <w:spacing w:line="259" w:lineRule="auto"/>
      <w:jc w:val="both"/>
    </w:pPr>
    <w:rPr>
      <w:rFonts w:ascii="Helvetica LT Std Cond" w:eastAsiaTheme="minorHAnsi" w:hAnsi="Helvetica LT Std Cond"/>
      <w:sz w:val="22"/>
      <w:szCs w:val="22"/>
      <w:lang w:val="es-SV" w:eastAsia="en-US"/>
    </w:rPr>
  </w:style>
  <w:style w:type="character" w:customStyle="1" w:styleId="ContenidodedocumentoCar">
    <w:name w:val="Contenido de documento Car"/>
    <w:basedOn w:val="Fuentedeprrafopredeter"/>
    <w:link w:val="Contenidodedocumento"/>
    <w:rsid w:val="00AD302B"/>
    <w:rPr>
      <w:rFonts w:ascii="Helvetica LT Std Cond" w:hAnsi="Helvetica LT Std Cond" w:cs="Times New Roman"/>
    </w:rPr>
  </w:style>
  <w:style w:type="paragraph" w:styleId="Prrafodelista">
    <w:name w:val="List Paragraph"/>
    <w:basedOn w:val="Normal"/>
    <w:uiPriority w:val="34"/>
    <w:qFormat/>
    <w:rsid w:val="005B5404"/>
    <w:pPr>
      <w:ind w:left="720"/>
      <w:contextualSpacing/>
    </w:pPr>
  </w:style>
  <w:style w:type="table" w:styleId="Cuadrculadetablaclara">
    <w:name w:val="Grid Table Light"/>
    <w:basedOn w:val="Tablanormal"/>
    <w:uiPriority w:val="40"/>
    <w:rsid w:val="00736BE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61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1E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8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EC672-A15B-4035-B20E-0B33628D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Héctor Leonel Rodriguez Uceda</cp:lastModifiedBy>
  <cp:revision>4</cp:revision>
  <cp:lastPrinted>2019-06-10T21:49:00Z</cp:lastPrinted>
  <dcterms:created xsi:type="dcterms:W3CDTF">2020-02-03T17:36:00Z</dcterms:created>
  <dcterms:modified xsi:type="dcterms:W3CDTF">2020-02-03T17:39:00Z</dcterms:modified>
</cp:coreProperties>
</file>