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206"/>
        <w:tblW w:w="15178" w:type="dxa"/>
        <w:tblLook w:val="04A0" w:firstRow="1" w:lastRow="0" w:firstColumn="1" w:lastColumn="0" w:noHBand="0" w:noVBand="1"/>
      </w:tblPr>
      <w:tblGrid>
        <w:gridCol w:w="550"/>
        <w:gridCol w:w="1235"/>
        <w:gridCol w:w="1863"/>
        <w:gridCol w:w="1448"/>
        <w:gridCol w:w="1566"/>
        <w:gridCol w:w="4613"/>
        <w:gridCol w:w="1751"/>
        <w:gridCol w:w="2152"/>
      </w:tblGrid>
      <w:tr w:rsidR="00AA254C" w:rsidRPr="001F2D4E" w14:paraId="7C1CF677" w14:textId="77777777" w:rsidTr="008C4207">
        <w:trPr>
          <w:trHeight w:val="416"/>
        </w:trPr>
        <w:tc>
          <w:tcPr>
            <w:tcW w:w="1517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14:paraId="6B88D9EB" w14:textId="77777777" w:rsidR="00AA254C" w:rsidRPr="00AA254C" w:rsidRDefault="00AA254C" w:rsidP="00101678">
            <w:pPr>
              <w:jc w:val="center"/>
              <w:rPr>
                <w:rFonts w:ascii="Museo 300" w:hAnsi="Museo 300" w:cstheme="minorHAnsi"/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  <w:r w:rsidRPr="00AA254C">
              <w:rPr>
                <w:rFonts w:ascii="Museo 300" w:hAnsi="Museo 300" w:cstheme="minorHAnsi"/>
                <w:b/>
                <w:bCs/>
                <w:i/>
                <w:sz w:val="28"/>
                <w:szCs w:val="28"/>
              </w:rPr>
              <w:t>MINISTERIO DE MEDIO AMBIENTE Y RECURSOS NATURALES</w:t>
            </w:r>
          </w:p>
        </w:tc>
      </w:tr>
      <w:tr w:rsidR="00AA254C" w:rsidRPr="001F2D4E" w14:paraId="6874ED9E" w14:textId="77777777" w:rsidTr="008C4207">
        <w:trPr>
          <w:trHeight w:val="416"/>
        </w:trPr>
        <w:tc>
          <w:tcPr>
            <w:tcW w:w="15178" w:type="dxa"/>
            <w:gridSpan w:val="8"/>
            <w:tcBorders>
              <w:left w:val="double" w:sz="4" w:space="0" w:color="auto"/>
              <w:right w:val="double" w:sz="4" w:space="0" w:color="auto"/>
            </w:tcBorders>
            <w:noWrap/>
          </w:tcPr>
          <w:p w14:paraId="7E283B39" w14:textId="77777777" w:rsidR="00AA254C" w:rsidRPr="00AA254C" w:rsidRDefault="00AA254C" w:rsidP="00101678">
            <w:pPr>
              <w:jc w:val="center"/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</w:pPr>
            <w:r w:rsidRPr="00AA254C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 xml:space="preserve">DIRECCIÓN GENERAL ADMINISTRATIVA/UNIDAD DE </w:t>
            </w:r>
            <w:r w:rsidR="000C6397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TALENTO HUMANO</w:t>
            </w:r>
          </w:p>
        </w:tc>
      </w:tr>
      <w:tr w:rsidR="00AA254C" w:rsidRPr="001F2D4E" w14:paraId="12EBD39F" w14:textId="77777777" w:rsidTr="008C4207">
        <w:trPr>
          <w:trHeight w:val="416"/>
        </w:trPr>
        <w:tc>
          <w:tcPr>
            <w:tcW w:w="15178" w:type="dxa"/>
            <w:gridSpan w:val="8"/>
            <w:tcBorders>
              <w:left w:val="double" w:sz="4" w:space="0" w:color="auto"/>
              <w:right w:val="double" w:sz="4" w:space="0" w:color="auto"/>
            </w:tcBorders>
            <w:noWrap/>
          </w:tcPr>
          <w:p w14:paraId="68CCC699" w14:textId="38A64BC8" w:rsidR="00E35107" w:rsidRPr="00AA254C" w:rsidRDefault="00AA254C" w:rsidP="00E35107">
            <w:pPr>
              <w:jc w:val="center"/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</w:pPr>
            <w:r w:rsidRPr="00AA254C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RESULTAD</w:t>
            </w:r>
            <w:r w:rsidR="00AB7030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O CONTRATACIONES DURANTE EL PERÍ</w:t>
            </w:r>
            <w:r w:rsidRPr="00AA254C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 xml:space="preserve">ODO DE </w:t>
            </w:r>
            <w:r w:rsidR="00E35107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 xml:space="preserve">ENERO </w:t>
            </w:r>
            <w:r w:rsidR="00F278F1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 xml:space="preserve">A </w:t>
            </w:r>
            <w:r w:rsidR="00E35107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 xml:space="preserve">MARZO </w:t>
            </w:r>
            <w:r w:rsidRPr="00AA254C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 xml:space="preserve">DE </w:t>
            </w:r>
            <w:r w:rsidR="00915F88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2</w:t>
            </w:r>
            <w:r w:rsidRPr="00AA254C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0</w:t>
            </w:r>
            <w:r w:rsidR="00915F88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2</w:t>
            </w:r>
            <w:r w:rsidR="00E35107">
              <w:rPr>
                <w:rFonts w:ascii="Museo 300" w:hAnsi="Museo 300" w:cstheme="minorHAnsi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E77F32" w:rsidRPr="001F2D4E" w14:paraId="3A94EE00" w14:textId="77777777" w:rsidTr="004F30C5">
        <w:trPr>
          <w:trHeight w:val="416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C222DC9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6436C9C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3AA686D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Plaza funcional</w:t>
            </w: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74E993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Tipo de contratación</w:t>
            </w:r>
          </w:p>
        </w:tc>
        <w:tc>
          <w:tcPr>
            <w:tcW w:w="1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318D49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Régimen de contratación</w:t>
            </w:r>
          </w:p>
        </w:tc>
        <w:tc>
          <w:tcPr>
            <w:tcW w:w="46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05FE0B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Perfil</w:t>
            </w: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FEF9B46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No. de participantes</w:t>
            </w:r>
          </w:p>
        </w:tc>
        <w:tc>
          <w:tcPr>
            <w:tcW w:w="2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624BDDF" w14:textId="77777777" w:rsidR="00E77F32" w:rsidRPr="001F2D4E" w:rsidRDefault="00E77F32" w:rsidP="00101678">
            <w:pPr>
              <w:jc w:val="center"/>
              <w:rPr>
                <w:rFonts w:ascii="Museo 300" w:hAnsi="Museo 300" w:cstheme="minorHAnsi"/>
                <w:b/>
                <w:bCs/>
                <w:sz w:val="20"/>
                <w:szCs w:val="20"/>
              </w:rPr>
            </w:pPr>
            <w:r w:rsidRPr="001F2D4E">
              <w:rPr>
                <w:rFonts w:ascii="Museo 300" w:hAnsi="Museo 300" w:cstheme="minorHAnsi"/>
                <w:b/>
                <w:bCs/>
                <w:sz w:val="20"/>
                <w:szCs w:val="20"/>
              </w:rPr>
              <w:t>Nombre completo de la persona seleccionada en el proceso</w:t>
            </w:r>
          </w:p>
        </w:tc>
      </w:tr>
      <w:tr w:rsidR="008F37CF" w:rsidRPr="004550CE" w14:paraId="4F84BE08" w14:textId="77777777" w:rsidTr="003E6400">
        <w:trPr>
          <w:trHeight w:val="416"/>
        </w:trPr>
        <w:tc>
          <w:tcPr>
            <w:tcW w:w="550" w:type="dxa"/>
            <w:noWrap/>
          </w:tcPr>
          <w:p w14:paraId="7E7B559B" w14:textId="54A38EA6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 w:cstheme="minorHAnsi"/>
                <w:bCs/>
                <w:sz w:val="19"/>
                <w:szCs w:val="19"/>
              </w:rPr>
            </w:pPr>
            <w:r>
              <w:rPr>
                <w:rFonts w:ascii="Museo 300" w:hAnsi="Museo 300" w:cstheme="minorHAnsi"/>
                <w:bCs/>
                <w:sz w:val="19"/>
                <w:szCs w:val="19"/>
              </w:rPr>
              <w:t>1</w:t>
            </w:r>
          </w:p>
        </w:tc>
        <w:tc>
          <w:tcPr>
            <w:tcW w:w="1235" w:type="dxa"/>
            <w:shd w:val="clear" w:color="auto" w:fill="auto"/>
            <w:noWrap/>
          </w:tcPr>
          <w:p w14:paraId="5C9012D1" w14:textId="0A54F918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14</w:t>
            </w:r>
            <w:r w:rsidR="003E6400" w:rsidRPr="003E6400">
              <w:rPr>
                <w:rFonts w:ascii="Museo 300" w:hAnsi="Museo 300"/>
                <w:color w:val="000000"/>
                <w:sz w:val="19"/>
                <w:szCs w:val="19"/>
              </w:rPr>
              <w:t>/</w:t>
            </w:r>
            <w:r>
              <w:rPr>
                <w:rFonts w:ascii="Museo 300" w:hAnsi="Museo 300"/>
                <w:color w:val="000000"/>
                <w:sz w:val="19"/>
                <w:szCs w:val="19"/>
              </w:rPr>
              <w:t>02</w:t>
            </w:r>
            <w:r w:rsidR="003E6400" w:rsidRPr="003E6400">
              <w:rPr>
                <w:rFonts w:ascii="Museo 300" w:hAnsi="Museo 300"/>
                <w:color w:val="000000"/>
                <w:sz w:val="19"/>
                <w:szCs w:val="19"/>
              </w:rPr>
              <w:t>/202</w:t>
            </w:r>
            <w:r>
              <w:rPr>
                <w:rFonts w:ascii="Museo 300" w:hAnsi="Museo 30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63" w:type="dxa"/>
            <w:noWrap/>
          </w:tcPr>
          <w:p w14:paraId="1E2ED157" w14:textId="4A8B7B63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 xml:space="preserve">Asesor </w:t>
            </w:r>
            <w:r w:rsidR="004C60F8">
              <w:rPr>
                <w:rFonts w:ascii="Museo 300" w:hAnsi="Museo 300"/>
                <w:color w:val="000000"/>
                <w:sz w:val="19"/>
                <w:szCs w:val="19"/>
              </w:rPr>
              <w:t>de Despacho</w:t>
            </w:r>
          </w:p>
        </w:tc>
        <w:tc>
          <w:tcPr>
            <w:tcW w:w="1448" w:type="dxa"/>
            <w:noWrap/>
          </w:tcPr>
          <w:p w14:paraId="0521C249" w14:textId="3A7E810B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 w:cstheme="minorHAnsi"/>
                <w:bCs/>
                <w:sz w:val="19"/>
                <w:szCs w:val="19"/>
              </w:rPr>
            </w:pPr>
            <w:r>
              <w:rPr>
                <w:rFonts w:ascii="Museo 300" w:hAnsi="Museo 300" w:cstheme="minorHAnsi"/>
                <w:bCs/>
                <w:sz w:val="19"/>
                <w:szCs w:val="19"/>
              </w:rPr>
              <w:t>Dispensa de concurso</w:t>
            </w:r>
          </w:p>
        </w:tc>
        <w:tc>
          <w:tcPr>
            <w:tcW w:w="1566" w:type="dxa"/>
            <w:noWrap/>
          </w:tcPr>
          <w:p w14:paraId="7B272F86" w14:textId="50F839F3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Contrato</w:t>
            </w:r>
          </w:p>
        </w:tc>
        <w:tc>
          <w:tcPr>
            <w:tcW w:w="4613" w:type="dxa"/>
            <w:noWrap/>
          </w:tcPr>
          <w:p w14:paraId="77EE7610" w14:textId="27427919" w:rsidR="00E35107" w:rsidRPr="00E35107" w:rsidRDefault="00E35107" w:rsidP="00E35107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1.</w:t>
            </w:r>
            <w:r w:rsidRPr="00E35107">
              <w:rPr>
                <w:rFonts w:ascii="Museo 300" w:hAnsi="Museo 300"/>
                <w:sz w:val="19"/>
                <w:szCs w:val="19"/>
              </w:rPr>
              <w:t>Asesorar en aspectos Legales técnicos ambientales y económicos a los equipos de cumplimiento ambiental del MARN</w:t>
            </w:r>
          </w:p>
          <w:p w14:paraId="12343961" w14:textId="77777777" w:rsidR="00E35107" w:rsidRPr="00FF3261" w:rsidRDefault="00E35107" w:rsidP="00E35107">
            <w:pPr>
              <w:ind w:left="567"/>
              <w:jc w:val="both"/>
              <w:rPr>
                <w:rFonts w:ascii="Museo 300" w:hAnsi="Museo 300"/>
                <w:sz w:val="19"/>
                <w:szCs w:val="19"/>
              </w:rPr>
            </w:pPr>
          </w:p>
          <w:p w14:paraId="7889F190" w14:textId="19A35BCD" w:rsidR="00E35107" w:rsidRPr="00E35107" w:rsidRDefault="00E35107" w:rsidP="00E35107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2.</w:t>
            </w:r>
            <w:r w:rsidRPr="00E35107">
              <w:rPr>
                <w:rFonts w:ascii="Museo 300" w:hAnsi="Museo 300"/>
                <w:sz w:val="19"/>
                <w:szCs w:val="19"/>
              </w:rPr>
              <w:t>Asesorar al Despacho Ministerial en material legal sobre la elaboración de proyectos de aprovechamiento y eficiente manejo de convenios internacionales en temática ambiental.</w:t>
            </w:r>
          </w:p>
          <w:p w14:paraId="5F050B69" w14:textId="77777777" w:rsidR="00E35107" w:rsidRPr="00FF3261" w:rsidRDefault="00E35107" w:rsidP="00E35107">
            <w:pPr>
              <w:ind w:left="567"/>
              <w:jc w:val="both"/>
              <w:rPr>
                <w:rFonts w:ascii="Museo 300" w:hAnsi="Museo 300"/>
                <w:sz w:val="19"/>
                <w:szCs w:val="19"/>
              </w:rPr>
            </w:pPr>
          </w:p>
          <w:p w14:paraId="5F939CC6" w14:textId="4DE10251" w:rsidR="00E35107" w:rsidRPr="00E35107" w:rsidRDefault="00E35107" w:rsidP="00E35107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3.</w:t>
            </w:r>
            <w:r w:rsidRPr="00E35107">
              <w:rPr>
                <w:rFonts w:ascii="Museo 300" w:hAnsi="Museo 300"/>
                <w:sz w:val="19"/>
                <w:szCs w:val="19"/>
              </w:rPr>
              <w:t>Asesorar y apoyar en la elaboración, actualización e implementación de la Política Nacional de Medio Ambiente, considerando los factores legales que inciden en la problemática de la degradación ambiental nacional.</w:t>
            </w:r>
          </w:p>
          <w:p w14:paraId="3CF24BC5" w14:textId="77777777" w:rsidR="00E35107" w:rsidRPr="00FF3261" w:rsidRDefault="00E35107" w:rsidP="00E35107">
            <w:pPr>
              <w:ind w:left="567"/>
              <w:jc w:val="both"/>
              <w:rPr>
                <w:rFonts w:ascii="Museo 300" w:hAnsi="Museo 300"/>
                <w:sz w:val="19"/>
                <w:szCs w:val="19"/>
              </w:rPr>
            </w:pPr>
          </w:p>
          <w:p w14:paraId="3651975D" w14:textId="769B73E8" w:rsidR="00E35107" w:rsidRPr="00E35107" w:rsidRDefault="00E35107" w:rsidP="00E35107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4.</w:t>
            </w:r>
            <w:r w:rsidRPr="00E35107">
              <w:rPr>
                <w:rFonts w:ascii="Museo 300" w:hAnsi="Museo 300"/>
                <w:sz w:val="19"/>
                <w:szCs w:val="19"/>
              </w:rPr>
              <w:t>Apoyar al Despacho Ministerial en el seguimiento de negociaciones ambientales y compromisos institucionales suscritos en el marco de dichas negociaciones.</w:t>
            </w:r>
          </w:p>
          <w:p w14:paraId="7328999B" w14:textId="77777777" w:rsidR="00E35107" w:rsidRPr="00FF3261" w:rsidRDefault="00E35107" w:rsidP="00E35107">
            <w:pPr>
              <w:ind w:left="567"/>
              <w:jc w:val="both"/>
              <w:rPr>
                <w:rFonts w:ascii="Museo 300" w:hAnsi="Museo 300"/>
                <w:sz w:val="19"/>
                <w:szCs w:val="19"/>
              </w:rPr>
            </w:pPr>
          </w:p>
          <w:p w14:paraId="58290B0A" w14:textId="29060D20" w:rsidR="008F37CF" w:rsidRPr="00E35107" w:rsidRDefault="00E35107" w:rsidP="00E35107">
            <w:pPr>
              <w:jc w:val="both"/>
              <w:rPr>
                <w:rFonts w:ascii="Museo 300" w:eastAsia="MS Mincho" w:hAnsi="Museo 300" w:cs="Times New Roman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5.</w:t>
            </w:r>
            <w:r w:rsidRPr="00E35107">
              <w:rPr>
                <w:rFonts w:ascii="Museo 300" w:hAnsi="Museo 300"/>
                <w:sz w:val="19"/>
                <w:szCs w:val="19"/>
              </w:rPr>
              <w:t>Otras actividades que sean expresamente delegadas por el Despacho Ministerial</w:t>
            </w:r>
          </w:p>
        </w:tc>
        <w:tc>
          <w:tcPr>
            <w:tcW w:w="1751" w:type="dxa"/>
            <w:noWrap/>
          </w:tcPr>
          <w:p w14:paraId="399971B9" w14:textId="5200D4AA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N/A</w:t>
            </w:r>
          </w:p>
        </w:tc>
        <w:tc>
          <w:tcPr>
            <w:tcW w:w="2152" w:type="dxa"/>
            <w:noWrap/>
          </w:tcPr>
          <w:p w14:paraId="4EACA00C" w14:textId="6E5B0145" w:rsidR="008F37CF" w:rsidRPr="008B3768" w:rsidRDefault="007D2715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Carlos Elías Roque Bueso</w:t>
            </w:r>
          </w:p>
        </w:tc>
      </w:tr>
      <w:tr w:rsidR="008F37CF" w:rsidRPr="004550CE" w14:paraId="69E3FB21" w14:textId="77777777" w:rsidTr="004F30C5">
        <w:trPr>
          <w:trHeight w:val="416"/>
        </w:trPr>
        <w:tc>
          <w:tcPr>
            <w:tcW w:w="550" w:type="dxa"/>
            <w:noWrap/>
          </w:tcPr>
          <w:p w14:paraId="327B124C" w14:textId="68324ECE" w:rsidR="008F37CF" w:rsidRPr="004550CE" w:rsidRDefault="00304FB5" w:rsidP="00F032CB">
            <w:pPr>
              <w:shd w:val="clear" w:color="auto" w:fill="FFF2CC" w:themeFill="accent4" w:themeFillTint="33"/>
              <w:jc w:val="both"/>
              <w:rPr>
                <w:rFonts w:ascii="Museo 300" w:hAnsi="Museo 300" w:cstheme="minorHAnsi"/>
                <w:bCs/>
                <w:sz w:val="19"/>
                <w:szCs w:val="19"/>
              </w:rPr>
            </w:pPr>
            <w:r>
              <w:rPr>
                <w:rFonts w:ascii="Museo 300" w:hAnsi="Museo 300" w:cstheme="minorHAnsi"/>
                <w:bCs/>
                <w:sz w:val="19"/>
                <w:szCs w:val="19"/>
              </w:rPr>
              <w:t>2</w:t>
            </w:r>
          </w:p>
        </w:tc>
        <w:tc>
          <w:tcPr>
            <w:tcW w:w="1235" w:type="dxa"/>
            <w:noWrap/>
          </w:tcPr>
          <w:p w14:paraId="3679BBD6" w14:textId="419910E6" w:rsidR="008F37CF" w:rsidRPr="003E6400" w:rsidRDefault="00E35107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2</w:t>
            </w:r>
            <w:r w:rsidR="003E6400" w:rsidRPr="003E6400">
              <w:rPr>
                <w:rFonts w:ascii="Museo 300" w:hAnsi="Museo 300"/>
                <w:color w:val="000000"/>
                <w:sz w:val="19"/>
                <w:szCs w:val="19"/>
              </w:rPr>
              <w:t>/</w:t>
            </w:r>
            <w:r>
              <w:rPr>
                <w:rFonts w:ascii="Museo 300" w:hAnsi="Museo 300"/>
                <w:color w:val="000000"/>
                <w:sz w:val="19"/>
                <w:szCs w:val="19"/>
              </w:rPr>
              <w:t>0</w:t>
            </w:r>
            <w:r w:rsidR="002F225A">
              <w:rPr>
                <w:rFonts w:ascii="Museo 300" w:hAnsi="Museo 300"/>
                <w:color w:val="000000"/>
                <w:sz w:val="19"/>
                <w:szCs w:val="19"/>
              </w:rPr>
              <w:t>4</w:t>
            </w:r>
            <w:r w:rsidR="003E6400" w:rsidRPr="003E6400">
              <w:rPr>
                <w:rFonts w:ascii="Museo 300" w:hAnsi="Museo 300"/>
                <w:color w:val="000000"/>
                <w:sz w:val="19"/>
                <w:szCs w:val="19"/>
              </w:rPr>
              <w:t>/202</w:t>
            </w:r>
            <w:r>
              <w:rPr>
                <w:rFonts w:ascii="Museo 300" w:hAnsi="Museo 300"/>
                <w:color w:val="000000"/>
                <w:sz w:val="19"/>
                <w:szCs w:val="19"/>
              </w:rPr>
              <w:t>4</w:t>
            </w:r>
          </w:p>
          <w:p w14:paraId="7727CC7E" w14:textId="77777777" w:rsidR="003E6400" w:rsidRPr="003E6400" w:rsidRDefault="003E6400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</w:p>
        </w:tc>
        <w:tc>
          <w:tcPr>
            <w:tcW w:w="1863" w:type="dxa"/>
            <w:noWrap/>
          </w:tcPr>
          <w:p w14:paraId="4CDCF01D" w14:textId="6ED0E497" w:rsidR="008F37CF" w:rsidRPr="004550CE" w:rsidRDefault="00A00BBB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Colaborador en Cooperación Internacional</w:t>
            </w:r>
          </w:p>
        </w:tc>
        <w:tc>
          <w:tcPr>
            <w:tcW w:w="1448" w:type="dxa"/>
            <w:noWrap/>
          </w:tcPr>
          <w:p w14:paraId="52F46991" w14:textId="77777777" w:rsidR="008F37CF" w:rsidRPr="004550CE" w:rsidRDefault="001007C4" w:rsidP="00F032CB">
            <w:pPr>
              <w:shd w:val="clear" w:color="auto" w:fill="FFF2CC" w:themeFill="accent4" w:themeFillTint="33"/>
              <w:jc w:val="both"/>
              <w:rPr>
                <w:rFonts w:ascii="Museo 300" w:hAnsi="Museo 300" w:cstheme="minorHAnsi"/>
                <w:bCs/>
                <w:sz w:val="19"/>
                <w:szCs w:val="19"/>
              </w:rPr>
            </w:pPr>
            <w:r w:rsidRPr="004550CE">
              <w:rPr>
                <w:rFonts w:ascii="Museo 300" w:hAnsi="Museo 300" w:cstheme="minorHAnsi"/>
                <w:bCs/>
                <w:sz w:val="19"/>
                <w:szCs w:val="19"/>
              </w:rPr>
              <w:t>Concurso Externo</w:t>
            </w:r>
          </w:p>
        </w:tc>
        <w:tc>
          <w:tcPr>
            <w:tcW w:w="1566" w:type="dxa"/>
            <w:noWrap/>
          </w:tcPr>
          <w:p w14:paraId="0582C223" w14:textId="30B7C7EF" w:rsidR="008F37CF" w:rsidRPr="004550CE" w:rsidRDefault="00A00BBB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Contrato</w:t>
            </w:r>
          </w:p>
        </w:tc>
        <w:tc>
          <w:tcPr>
            <w:tcW w:w="4613" w:type="dxa"/>
            <w:noWrap/>
          </w:tcPr>
          <w:p w14:paraId="2103E031" w14:textId="77777777" w:rsidR="002F225A" w:rsidRP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  <w:t>Apoyar en la formulación de proyectos de cooperación internacional de diferentes fuentes y modalidades, someterlos a los procesos de aprobación y canalizarlos a las fuentes de financiamientos.</w:t>
            </w:r>
          </w:p>
          <w:p w14:paraId="2CBC6BA7" w14:textId="77777777" w:rsidR="002F225A" w:rsidRP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  <w:t>Revisar propuestas de convenios de cooperación del MARN con organismos internacionales, cartas de entendimiento y otros instrumentos vinculados.</w:t>
            </w:r>
          </w:p>
          <w:p w14:paraId="537AB3D1" w14:textId="77777777" w:rsidR="002F225A" w:rsidRP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  <w:lastRenderedPageBreak/>
              <w:t>Dar seguimiento a los proyectos de cooperación internacional en sus diferentes etapas: gestión, negociación, aprobación incluyendo el proceso legal previo a la contratación de los recursos y la ejecución de los proyectos.</w:t>
            </w:r>
          </w:p>
          <w:p w14:paraId="25514413" w14:textId="77777777" w:rsidR="002F225A" w:rsidRP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  <w:t>Apoyar en los requerimientos de información que se hagan a través de ESCO, Organismos de cooperación Internacional y Secretaria Técnica de Planificación de la Presidencia, entre otros.</w:t>
            </w:r>
          </w:p>
          <w:p w14:paraId="39AD5D00" w14:textId="77777777" w:rsidR="002F225A" w:rsidRP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  <w:t>Representar al Ministerio en las actividades que sean delegadas.</w:t>
            </w:r>
          </w:p>
          <w:p w14:paraId="0B3292A7" w14:textId="77777777" w:rsid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  <w:t>Dar seguimiento y acompañamiento a los proyectos de Cooperación Sur con ESCO.</w:t>
            </w:r>
          </w:p>
          <w:p w14:paraId="56746FDB" w14:textId="5BDEBE2C" w:rsidR="00304FB5" w:rsidRPr="002F225A" w:rsidRDefault="002F225A" w:rsidP="002F225A">
            <w:pPr>
              <w:numPr>
                <w:ilvl w:val="0"/>
                <w:numId w:val="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851" w:hanging="284"/>
              <w:jc w:val="both"/>
              <w:textAlignment w:val="baseline"/>
              <w:rPr>
                <w:rFonts w:ascii="Museo 300" w:eastAsia="Times New Roman" w:hAnsi="Museo 300" w:cs="Calibri"/>
                <w:spacing w:val="-3"/>
                <w:sz w:val="18"/>
                <w:szCs w:val="18"/>
                <w:lang w:eastAsia="es-ES"/>
              </w:rPr>
            </w:pPr>
            <w:r w:rsidRPr="002F225A">
              <w:rPr>
                <w:rFonts w:ascii="Museo 300" w:eastAsia="Times New Roman" w:hAnsi="Museo 300" w:cs="Calibri"/>
                <w:spacing w:val="-3"/>
                <w:sz w:val="18"/>
                <w:szCs w:val="18"/>
                <w:lang w:val="es-ES" w:eastAsia="es-ES"/>
              </w:rPr>
              <w:t>Otras actividades que sean expresamente delegadas por la Dirección de Cooperación Internacional y Cambio Climático</w:t>
            </w:r>
          </w:p>
          <w:p w14:paraId="4BF40D02" w14:textId="77777777" w:rsidR="008F37CF" w:rsidRPr="00304FB5" w:rsidRDefault="008F37CF" w:rsidP="00F032CB">
            <w:pPr>
              <w:pStyle w:val="Textoindependiente"/>
              <w:shd w:val="clear" w:color="auto" w:fill="FFF2CC" w:themeFill="accent4" w:themeFillTint="33"/>
              <w:tabs>
                <w:tab w:val="left" w:pos="851"/>
                <w:tab w:val="num" w:pos="4140"/>
              </w:tabs>
              <w:spacing w:before="1"/>
              <w:jc w:val="both"/>
              <w:rPr>
                <w:rFonts w:ascii="Museo 300" w:eastAsia="Times New Roman" w:hAnsi="Museo 300" w:cs="Calibri"/>
                <w:sz w:val="19"/>
                <w:szCs w:val="19"/>
                <w:lang w:eastAsia="es-ES"/>
              </w:rPr>
            </w:pPr>
          </w:p>
        </w:tc>
        <w:tc>
          <w:tcPr>
            <w:tcW w:w="1751" w:type="dxa"/>
            <w:noWrap/>
          </w:tcPr>
          <w:p w14:paraId="6CA3E781" w14:textId="77777777" w:rsidR="008F37CF" w:rsidRPr="004550CE" w:rsidRDefault="00304FB5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sz w:val="19"/>
                <w:szCs w:val="19"/>
              </w:rPr>
            </w:pPr>
            <w:r w:rsidRPr="00304FB5">
              <w:rPr>
                <w:rFonts w:ascii="Museo 300" w:hAnsi="Museo 300"/>
                <w:sz w:val="19"/>
                <w:szCs w:val="19"/>
              </w:rPr>
              <w:lastRenderedPageBreak/>
              <w:t xml:space="preserve">Tres </w:t>
            </w:r>
            <w:r w:rsidR="007C1871" w:rsidRPr="00304FB5">
              <w:rPr>
                <w:rFonts w:ascii="Museo 300" w:hAnsi="Museo 300"/>
                <w:sz w:val="19"/>
                <w:szCs w:val="19"/>
              </w:rPr>
              <w:t>personas</w:t>
            </w:r>
          </w:p>
        </w:tc>
        <w:tc>
          <w:tcPr>
            <w:tcW w:w="2152" w:type="dxa"/>
            <w:noWrap/>
          </w:tcPr>
          <w:p w14:paraId="66F541A3" w14:textId="2797A1E5" w:rsidR="008F37CF" w:rsidRPr="004550CE" w:rsidRDefault="00A00BBB" w:rsidP="00F032CB">
            <w:pPr>
              <w:shd w:val="clear" w:color="auto" w:fill="FFF2CC" w:themeFill="accent4" w:themeFillTint="33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>María Isabel Dada Contreras</w:t>
            </w:r>
          </w:p>
        </w:tc>
      </w:tr>
      <w:tr w:rsidR="001007C4" w:rsidRPr="004550CE" w14:paraId="3DCCA7C8" w14:textId="77777777" w:rsidTr="004F30C5">
        <w:trPr>
          <w:trHeight w:val="416"/>
        </w:trPr>
        <w:tc>
          <w:tcPr>
            <w:tcW w:w="550" w:type="dxa"/>
            <w:noWrap/>
          </w:tcPr>
          <w:p w14:paraId="6A2616EC" w14:textId="2E30BD07" w:rsidR="001007C4" w:rsidRPr="004550CE" w:rsidRDefault="00DC4FAE" w:rsidP="00F032CB">
            <w:pPr>
              <w:shd w:val="clear" w:color="auto" w:fill="FFF2CC" w:themeFill="accent4" w:themeFillTint="33"/>
              <w:jc w:val="both"/>
              <w:rPr>
                <w:rFonts w:ascii="Museo 300" w:hAnsi="Museo 300" w:cstheme="minorHAnsi"/>
                <w:bCs/>
                <w:sz w:val="19"/>
                <w:szCs w:val="19"/>
              </w:rPr>
            </w:pPr>
            <w:r>
              <w:rPr>
                <w:rFonts w:ascii="Museo 300" w:hAnsi="Museo 300" w:cstheme="minorHAnsi"/>
                <w:bCs/>
                <w:sz w:val="19"/>
                <w:szCs w:val="19"/>
              </w:rPr>
              <w:t>3</w:t>
            </w:r>
          </w:p>
        </w:tc>
        <w:tc>
          <w:tcPr>
            <w:tcW w:w="1235" w:type="dxa"/>
            <w:noWrap/>
          </w:tcPr>
          <w:p w14:paraId="524A5831" w14:textId="0479F130" w:rsidR="001007C4" w:rsidRPr="004550CE" w:rsidRDefault="003E6400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0</w:t>
            </w:r>
            <w:r w:rsidR="002F225A">
              <w:rPr>
                <w:rFonts w:ascii="Museo 300" w:hAnsi="Museo 300"/>
                <w:color w:val="000000"/>
                <w:sz w:val="19"/>
                <w:szCs w:val="19"/>
              </w:rPr>
              <w:t>2</w:t>
            </w:r>
            <w:r>
              <w:rPr>
                <w:rFonts w:ascii="Museo 300" w:hAnsi="Museo 300"/>
                <w:color w:val="000000"/>
                <w:sz w:val="19"/>
                <w:szCs w:val="19"/>
              </w:rPr>
              <w:t>/0</w:t>
            </w:r>
            <w:r w:rsidR="002F225A">
              <w:rPr>
                <w:rFonts w:ascii="Museo 300" w:hAnsi="Museo 300"/>
                <w:color w:val="000000"/>
                <w:sz w:val="19"/>
                <w:szCs w:val="19"/>
              </w:rPr>
              <w:t>4</w:t>
            </w:r>
            <w:r>
              <w:rPr>
                <w:rFonts w:ascii="Museo 300" w:hAnsi="Museo 300"/>
                <w:color w:val="000000"/>
                <w:sz w:val="19"/>
                <w:szCs w:val="19"/>
              </w:rPr>
              <w:t>/202</w:t>
            </w:r>
            <w:r w:rsidR="002F225A">
              <w:rPr>
                <w:rFonts w:ascii="Museo 300" w:hAnsi="Museo 30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63" w:type="dxa"/>
            <w:noWrap/>
          </w:tcPr>
          <w:p w14:paraId="09261E54" w14:textId="5E7925F7" w:rsidR="001007C4" w:rsidRPr="004550CE" w:rsidRDefault="005313B9" w:rsidP="00F032CB">
            <w:pPr>
              <w:shd w:val="clear" w:color="auto" w:fill="FFF2CC" w:themeFill="accent4" w:themeFillTint="33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Técnico en compras publicas</w:t>
            </w:r>
          </w:p>
        </w:tc>
        <w:tc>
          <w:tcPr>
            <w:tcW w:w="1448" w:type="dxa"/>
            <w:noWrap/>
          </w:tcPr>
          <w:p w14:paraId="16663DC8" w14:textId="77777777" w:rsidR="001007C4" w:rsidRPr="004550CE" w:rsidRDefault="007C1871" w:rsidP="00F032CB">
            <w:pPr>
              <w:shd w:val="clear" w:color="auto" w:fill="FFF2CC" w:themeFill="accent4" w:themeFillTint="33"/>
              <w:jc w:val="both"/>
              <w:rPr>
                <w:rFonts w:ascii="Museo 300" w:hAnsi="Museo 300" w:cstheme="minorHAnsi"/>
                <w:bCs/>
                <w:sz w:val="19"/>
                <w:szCs w:val="19"/>
              </w:rPr>
            </w:pPr>
            <w:r w:rsidRPr="00D71052">
              <w:rPr>
                <w:rFonts w:ascii="Museo 300" w:hAnsi="Museo 300" w:cstheme="minorHAnsi"/>
                <w:bCs/>
                <w:sz w:val="19"/>
                <w:szCs w:val="19"/>
              </w:rPr>
              <w:t>Concurso</w:t>
            </w:r>
            <w:r w:rsidR="00F2039D">
              <w:rPr>
                <w:rFonts w:ascii="Museo 300" w:hAnsi="Museo 300" w:cstheme="minorHAnsi"/>
                <w:bCs/>
                <w:sz w:val="19"/>
                <w:szCs w:val="19"/>
              </w:rPr>
              <w:t xml:space="preserve"> Externo</w:t>
            </w:r>
          </w:p>
        </w:tc>
        <w:tc>
          <w:tcPr>
            <w:tcW w:w="1566" w:type="dxa"/>
            <w:noWrap/>
          </w:tcPr>
          <w:p w14:paraId="6B5CDD26" w14:textId="56BD4762" w:rsidR="001007C4" w:rsidRPr="004550CE" w:rsidRDefault="005313B9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color w:val="000000"/>
                <w:sz w:val="19"/>
                <w:szCs w:val="19"/>
              </w:rPr>
            </w:pPr>
            <w:r>
              <w:rPr>
                <w:rFonts w:ascii="Museo 300" w:hAnsi="Museo 300"/>
                <w:color w:val="000000"/>
                <w:sz w:val="19"/>
                <w:szCs w:val="19"/>
              </w:rPr>
              <w:t>Ley de Salarios</w:t>
            </w:r>
          </w:p>
        </w:tc>
        <w:tc>
          <w:tcPr>
            <w:tcW w:w="4613" w:type="dxa"/>
            <w:noWrap/>
          </w:tcPr>
          <w:p w14:paraId="4E241509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Revisa</w:t>
            </w:r>
            <w:r>
              <w:rPr>
                <w:rFonts w:ascii="Museo 300" w:hAnsi="Museo 300"/>
                <w:sz w:val="19"/>
                <w:szCs w:val="19"/>
              </w:rPr>
              <w:t>r</w:t>
            </w:r>
            <w:r w:rsidRPr="00BD167E">
              <w:rPr>
                <w:rFonts w:ascii="Museo 300" w:hAnsi="Museo 300"/>
                <w:sz w:val="19"/>
                <w:szCs w:val="19"/>
              </w:rPr>
              <w:t xml:space="preserve"> y </w:t>
            </w:r>
            <w:r>
              <w:rPr>
                <w:rFonts w:ascii="Museo 300" w:hAnsi="Museo 300"/>
                <w:sz w:val="19"/>
                <w:szCs w:val="19"/>
              </w:rPr>
              <w:t>v</w:t>
            </w:r>
            <w:r w:rsidRPr="00BD167E">
              <w:rPr>
                <w:rFonts w:ascii="Museo 300" w:hAnsi="Museo 300"/>
                <w:sz w:val="19"/>
                <w:szCs w:val="19"/>
              </w:rPr>
              <w:t>erificar asignación presupuestaria a efecto de iniciar los procesos de adquisiciones y contrataciones, solicitados por las diferentes unidades orgánicas del MARN</w:t>
            </w:r>
            <w:r>
              <w:rPr>
                <w:rFonts w:ascii="Museo 300" w:hAnsi="Museo 300"/>
                <w:sz w:val="19"/>
                <w:szCs w:val="19"/>
              </w:rPr>
              <w:t>, de conformidad al tipo de método de contratación, Licitación Competitiva, Comparación de Precios, Contratación Directa, Baja Cuantía, Servicios de consultoría, Compra en línea, Catalogo Electrónico o Subasta Electrónica Inversa.</w:t>
            </w:r>
          </w:p>
          <w:p w14:paraId="5947DFA5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Recibir y revisar las solicitudes de bienes, obras o servicios y verificar que contengan la información necesaria a efecto de realizar la solicitud de ofertas de los bienes, obras o servicios</w:t>
            </w:r>
            <w:r>
              <w:rPr>
                <w:rFonts w:ascii="Museo 300" w:hAnsi="Museo 300"/>
                <w:sz w:val="19"/>
                <w:szCs w:val="19"/>
              </w:rPr>
              <w:t>,</w:t>
            </w:r>
            <w:r w:rsidRPr="00BD167E">
              <w:rPr>
                <w:rFonts w:ascii="Museo 300" w:hAnsi="Museo 300"/>
                <w:sz w:val="19"/>
                <w:szCs w:val="19"/>
              </w:rPr>
              <w:t xml:space="preserve"> los </w:t>
            </w:r>
            <w:r>
              <w:rPr>
                <w:rFonts w:ascii="Museo 300" w:hAnsi="Museo 300"/>
                <w:sz w:val="19"/>
                <w:szCs w:val="19"/>
              </w:rPr>
              <w:t xml:space="preserve">Formatos estándar </w:t>
            </w:r>
            <w:r w:rsidRPr="00BD167E">
              <w:rPr>
                <w:rFonts w:ascii="Museo 300" w:hAnsi="Museo 300"/>
                <w:sz w:val="19"/>
                <w:szCs w:val="19"/>
              </w:rPr>
              <w:t>o Especificaciones técnicas cuando aplique.</w:t>
            </w:r>
          </w:p>
          <w:p w14:paraId="355BB3EE" w14:textId="77777777" w:rsidR="00734F08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 xml:space="preserve">• Elaborar y enviar la solicitud de cotización a proveedores en los procesos de compra </w:t>
            </w:r>
          </w:p>
          <w:p w14:paraId="1A127606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 xml:space="preserve">• Elaborar los </w:t>
            </w:r>
            <w:r>
              <w:rPr>
                <w:rFonts w:ascii="Museo 300" w:hAnsi="Museo 300"/>
                <w:sz w:val="19"/>
                <w:szCs w:val="19"/>
              </w:rPr>
              <w:t>a</w:t>
            </w:r>
            <w:r w:rsidRPr="00BD167E">
              <w:rPr>
                <w:rFonts w:ascii="Museo 300" w:hAnsi="Museo 300"/>
                <w:sz w:val="19"/>
                <w:szCs w:val="19"/>
              </w:rPr>
              <w:t>visos de Convocatorias a Licitaciones</w:t>
            </w:r>
            <w:r>
              <w:rPr>
                <w:rFonts w:ascii="Museo 300" w:hAnsi="Museo 300"/>
                <w:sz w:val="19"/>
                <w:szCs w:val="19"/>
              </w:rPr>
              <w:t xml:space="preserve"> </w:t>
            </w:r>
            <w:r w:rsidRPr="00BD167E">
              <w:rPr>
                <w:rFonts w:ascii="Museo 300" w:hAnsi="Museo 300"/>
                <w:sz w:val="19"/>
                <w:szCs w:val="19"/>
              </w:rPr>
              <w:t>y gestionar su publicación</w:t>
            </w:r>
            <w:r>
              <w:rPr>
                <w:rFonts w:ascii="Museo 300" w:hAnsi="Museo 300"/>
                <w:sz w:val="19"/>
                <w:szCs w:val="19"/>
              </w:rPr>
              <w:t>,</w:t>
            </w:r>
            <w:r w:rsidRPr="00BD167E">
              <w:rPr>
                <w:rFonts w:ascii="Museo 300" w:hAnsi="Museo 300"/>
                <w:sz w:val="19"/>
                <w:szCs w:val="19"/>
              </w:rPr>
              <w:t xml:space="preserve"> documentos, dar seguimiento y control de licitaciones.</w:t>
            </w:r>
          </w:p>
          <w:p w14:paraId="51467F5F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lastRenderedPageBreak/>
              <w:t>• Elaborar y gestionar las Adendas o Aclaraciones en los procesos de contratación por cualquiera de sus modalidades.</w:t>
            </w:r>
          </w:p>
          <w:p w14:paraId="18914C63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Realizar las recepciones y apertura de las ofertas, cuando así lo designe la Jefatura de la U</w:t>
            </w:r>
            <w:r>
              <w:rPr>
                <w:rFonts w:ascii="Museo 300" w:hAnsi="Museo 300"/>
                <w:sz w:val="19"/>
                <w:szCs w:val="19"/>
              </w:rPr>
              <w:t>CP</w:t>
            </w:r>
            <w:r w:rsidRPr="00BD167E">
              <w:rPr>
                <w:rFonts w:ascii="Museo 300" w:hAnsi="Museo 300"/>
                <w:sz w:val="19"/>
                <w:szCs w:val="19"/>
              </w:rPr>
              <w:t>, y elaborar el acta respectiva.</w:t>
            </w:r>
          </w:p>
          <w:p w14:paraId="192C2285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Resguardar las Garantías de mantenimiento de Oferta.</w:t>
            </w:r>
            <w:r>
              <w:rPr>
                <w:rFonts w:ascii="Museo 300" w:hAnsi="Museo 300"/>
                <w:sz w:val="19"/>
                <w:szCs w:val="19"/>
              </w:rPr>
              <w:t>, c</w:t>
            </w:r>
            <w:r w:rsidRPr="00BD167E">
              <w:rPr>
                <w:rFonts w:ascii="Museo 300" w:hAnsi="Museo 300"/>
                <w:sz w:val="19"/>
                <w:szCs w:val="19"/>
              </w:rPr>
              <w:t>onvocar a las Comisiones de Evaluación de Ofertas</w:t>
            </w:r>
            <w:r>
              <w:rPr>
                <w:rFonts w:ascii="Museo 300" w:hAnsi="Museo 300"/>
                <w:sz w:val="19"/>
                <w:szCs w:val="19"/>
              </w:rPr>
              <w:t>, a</w:t>
            </w:r>
            <w:r w:rsidRPr="00BD167E">
              <w:rPr>
                <w:rFonts w:ascii="Museo 300" w:hAnsi="Museo 300"/>
                <w:sz w:val="19"/>
                <w:szCs w:val="19"/>
              </w:rPr>
              <w:t>sistir a la Comisión de Evaluación de Ofertas.</w:t>
            </w:r>
          </w:p>
          <w:p w14:paraId="4D3516C4" w14:textId="77777777" w:rsidR="00734F08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Elaborar los informes de evaluación de las ofertas y las actas de recomendación</w:t>
            </w:r>
            <w:r>
              <w:rPr>
                <w:rFonts w:ascii="Museo 300" w:hAnsi="Museo 300"/>
                <w:sz w:val="19"/>
                <w:szCs w:val="19"/>
              </w:rPr>
              <w:t xml:space="preserve">, </w:t>
            </w:r>
          </w:p>
          <w:p w14:paraId="08B73DDD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Notificar los resultados de los procesos.</w:t>
            </w:r>
          </w:p>
          <w:p w14:paraId="78CD06E5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</w:t>
            </w:r>
            <w:r>
              <w:rPr>
                <w:rFonts w:ascii="Museo 300" w:hAnsi="Museo 300"/>
                <w:sz w:val="19"/>
                <w:szCs w:val="19"/>
              </w:rPr>
              <w:t xml:space="preserve"> </w:t>
            </w:r>
            <w:r w:rsidRPr="00BD167E">
              <w:rPr>
                <w:rFonts w:ascii="Museo 300" w:hAnsi="Museo 300"/>
                <w:sz w:val="19"/>
                <w:szCs w:val="19"/>
              </w:rPr>
              <w:t>Elaborar Contratos</w:t>
            </w:r>
            <w:r>
              <w:rPr>
                <w:rFonts w:ascii="Museo 300" w:hAnsi="Museo 300"/>
                <w:sz w:val="19"/>
                <w:szCs w:val="19"/>
              </w:rPr>
              <w:t xml:space="preserve">, acuerdos </w:t>
            </w:r>
            <w:r w:rsidRPr="00BD167E">
              <w:rPr>
                <w:rFonts w:ascii="Museo 300" w:hAnsi="Museo 300"/>
                <w:sz w:val="19"/>
                <w:szCs w:val="19"/>
              </w:rPr>
              <w:t xml:space="preserve">y </w:t>
            </w:r>
            <w:r>
              <w:rPr>
                <w:rFonts w:ascii="Museo 300" w:hAnsi="Museo 300"/>
                <w:sz w:val="19"/>
                <w:szCs w:val="19"/>
              </w:rPr>
              <w:t>m</w:t>
            </w:r>
            <w:r w:rsidRPr="00BD167E">
              <w:rPr>
                <w:rFonts w:ascii="Museo 300" w:hAnsi="Museo 300"/>
                <w:sz w:val="19"/>
                <w:szCs w:val="19"/>
              </w:rPr>
              <w:t>odificaciones a estos, debiendo gestionar la firma de los documentos correspondientes.</w:t>
            </w:r>
          </w:p>
          <w:p w14:paraId="6C8E878F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Exigir la presentación de la Garantía de Cumplimiento de Contrato y cualquier otra que se haya requerido.</w:t>
            </w:r>
          </w:p>
          <w:p w14:paraId="32F36945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Entregar formalmente el contrato al Contratista y fotocopia del mismo al Solicitante y al Administrador del Contrato.</w:t>
            </w:r>
          </w:p>
          <w:p w14:paraId="3F1A3A55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Elaborar cuadros de análisis de ofertas, de los bienes, obras o servicios de conformidad a lo requerido por el (la) solicitante o informes de evaluación en los casos que aplique.</w:t>
            </w:r>
          </w:p>
          <w:p w14:paraId="6C3CA68B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Elaborar Órdenes de Compra Bienes o Servicios, de fondos GOES y otras fuentes de financiamiento de proyectos ejecutados por el MARN.</w:t>
            </w:r>
          </w:p>
          <w:p w14:paraId="6DCE1043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Gestionar las firmas de autorización en las órdenes para realizar las adquisiciones a los proveedores.</w:t>
            </w:r>
          </w:p>
          <w:p w14:paraId="1552DE97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Solicitar ante la Unidad de Presupuesto el Compromiso Presupuestario de lo adjudicado para los diferentes proveedores según las ordenes de compras aprobadas o los contratos suscritos.</w:t>
            </w:r>
          </w:p>
          <w:p w14:paraId="27321143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Notificar las Órdenes de Compra o contratos a los proveedores para solicitar el bien o servicio a adquirir.</w:t>
            </w:r>
          </w:p>
          <w:p w14:paraId="46CCF8FA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Entregar el Compromiso Presupuestario, a los proveedores de bienes y servicios a efecto de que se gestione ante la Unidad de Tesorería el Quedan respectivo para iniciar trámite de pago.</w:t>
            </w:r>
          </w:p>
          <w:p w14:paraId="40786D28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t>• Revisar el proceso de adquisición de bienes y servicio, hacer el foliado respectivo para formar el expediente y resguardar el proceso de adquisición.</w:t>
            </w:r>
          </w:p>
          <w:p w14:paraId="6700654E" w14:textId="77777777" w:rsidR="00734F08" w:rsidRPr="00BD167E" w:rsidRDefault="00734F08" w:rsidP="00734F08">
            <w:pPr>
              <w:jc w:val="both"/>
              <w:rPr>
                <w:rFonts w:ascii="Museo 300" w:hAnsi="Museo 300"/>
                <w:sz w:val="19"/>
                <w:szCs w:val="19"/>
              </w:rPr>
            </w:pPr>
            <w:r w:rsidRPr="00BD167E">
              <w:rPr>
                <w:rFonts w:ascii="Museo 300" w:hAnsi="Museo 3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Museo 300" w:hAnsi="Museo 300"/>
                <w:sz w:val="19"/>
                <w:szCs w:val="19"/>
              </w:rPr>
              <w:t xml:space="preserve">Atender demás </w:t>
            </w:r>
            <w:r w:rsidRPr="00BD167E">
              <w:rPr>
                <w:rFonts w:ascii="Museo 300" w:hAnsi="Museo 300"/>
                <w:sz w:val="19"/>
                <w:szCs w:val="19"/>
              </w:rPr>
              <w:t>actividad</w:t>
            </w:r>
            <w:r>
              <w:rPr>
                <w:rFonts w:ascii="Museo 300" w:hAnsi="Museo 300"/>
                <w:sz w:val="19"/>
                <w:szCs w:val="19"/>
              </w:rPr>
              <w:t>es</w:t>
            </w:r>
            <w:r w:rsidRPr="00BD167E">
              <w:rPr>
                <w:rFonts w:ascii="Museo 300" w:hAnsi="Museo 300"/>
                <w:sz w:val="19"/>
                <w:szCs w:val="19"/>
              </w:rPr>
              <w:t xml:space="preserve"> que la Jefatura de la UC</w:t>
            </w:r>
            <w:r>
              <w:rPr>
                <w:rFonts w:ascii="Museo 300" w:hAnsi="Museo 300"/>
                <w:sz w:val="19"/>
                <w:szCs w:val="19"/>
              </w:rPr>
              <w:t>P</w:t>
            </w:r>
            <w:r w:rsidRPr="00BD167E">
              <w:rPr>
                <w:rFonts w:ascii="Museo 300" w:hAnsi="Museo 300"/>
                <w:sz w:val="19"/>
                <w:szCs w:val="19"/>
              </w:rPr>
              <w:t xml:space="preserve"> designe, siempre que esté relacionada directa o indirectamente con los procesos de adquisición y contratación que se realizan en esta cartera de estado.</w:t>
            </w:r>
          </w:p>
          <w:p w14:paraId="315C509E" w14:textId="660E9D42" w:rsidR="00F2039D" w:rsidRPr="004F0658" w:rsidRDefault="00F2039D" w:rsidP="00734F08">
            <w:pPr>
              <w:autoSpaceDE w:val="0"/>
              <w:autoSpaceDN w:val="0"/>
              <w:adjustRightInd w:val="0"/>
              <w:ind w:left="720"/>
              <w:rPr>
                <w:rFonts w:ascii="Museo 300" w:hAnsi="Museo 300" w:cs="Arial"/>
                <w:sz w:val="19"/>
                <w:szCs w:val="19"/>
                <w:lang w:eastAsia="es-SV"/>
              </w:rPr>
            </w:pPr>
          </w:p>
          <w:p w14:paraId="3D8D8EFF" w14:textId="77777777" w:rsidR="001007C4" w:rsidRPr="004550CE" w:rsidRDefault="001007C4" w:rsidP="00F032CB">
            <w:pPr>
              <w:pStyle w:val="Textoindependiente"/>
              <w:shd w:val="clear" w:color="auto" w:fill="FFF2CC" w:themeFill="accent4" w:themeFillTint="33"/>
              <w:tabs>
                <w:tab w:val="left" w:pos="851"/>
                <w:tab w:val="num" w:pos="4140"/>
              </w:tabs>
              <w:spacing w:before="1"/>
              <w:jc w:val="both"/>
              <w:rPr>
                <w:rFonts w:ascii="Museo 300" w:eastAsia="Times New Roman" w:hAnsi="Museo 300" w:cs="Calibri"/>
                <w:sz w:val="19"/>
                <w:szCs w:val="19"/>
                <w:lang w:eastAsia="es-ES"/>
              </w:rPr>
            </w:pPr>
          </w:p>
        </w:tc>
        <w:tc>
          <w:tcPr>
            <w:tcW w:w="1751" w:type="dxa"/>
            <w:noWrap/>
          </w:tcPr>
          <w:p w14:paraId="7AB39F0E" w14:textId="77777777" w:rsidR="001007C4" w:rsidRPr="004550CE" w:rsidRDefault="003E6400" w:rsidP="00F032CB">
            <w:pPr>
              <w:shd w:val="clear" w:color="auto" w:fill="FFF2CC" w:themeFill="accent4" w:themeFillTint="33"/>
              <w:jc w:val="both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lastRenderedPageBreak/>
              <w:t>Tres</w:t>
            </w:r>
            <w:r w:rsidR="004F0658">
              <w:rPr>
                <w:rFonts w:ascii="Museo 300" w:hAnsi="Museo 300"/>
                <w:sz w:val="19"/>
                <w:szCs w:val="19"/>
              </w:rPr>
              <w:t xml:space="preserve"> personas</w:t>
            </w:r>
          </w:p>
        </w:tc>
        <w:tc>
          <w:tcPr>
            <w:tcW w:w="2152" w:type="dxa"/>
            <w:noWrap/>
          </w:tcPr>
          <w:p w14:paraId="57E9D4CB" w14:textId="08B9F0C8" w:rsidR="001007C4" w:rsidRDefault="007C1E96" w:rsidP="00F032CB">
            <w:pPr>
              <w:shd w:val="clear" w:color="auto" w:fill="FFF2CC" w:themeFill="accent4" w:themeFillTint="33"/>
              <w:rPr>
                <w:rFonts w:ascii="Museo 300" w:hAnsi="Museo 300"/>
                <w:sz w:val="19"/>
                <w:szCs w:val="19"/>
              </w:rPr>
            </w:pPr>
            <w:r>
              <w:rPr>
                <w:rFonts w:ascii="Museo 300" w:hAnsi="Museo 300"/>
                <w:sz w:val="19"/>
                <w:szCs w:val="19"/>
              </w:rPr>
              <w:t xml:space="preserve">Daniel Alejandro Parada Ramos </w:t>
            </w:r>
          </w:p>
          <w:p w14:paraId="40956190" w14:textId="77777777" w:rsidR="004F0658" w:rsidRPr="004550CE" w:rsidRDefault="004F0658" w:rsidP="00F032CB">
            <w:pPr>
              <w:shd w:val="clear" w:color="auto" w:fill="FFF2CC" w:themeFill="accent4" w:themeFillTint="33"/>
              <w:rPr>
                <w:rFonts w:ascii="Museo 300" w:hAnsi="Museo 300"/>
                <w:sz w:val="19"/>
                <w:szCs w:val="19"/>
              </w:rPr>
            </w:pPr>
          </w:p>
        </w:tc>
      </w:tr>
    </w:tbl>
    <w:p w14:paraId="65598AD2" w14:textId="77777777" w:rsidR="000F15F5" w:rsidRPr="004550CE" w:rsidRDefault="000F15F5" w:rsidP="00F032CB">
      <w:pPr>
        <w:shd w:val="clear" w:color="auto" w:fill="FFF2CC" w:themeFill="accent4" w:themeFillTint="33"/>
        <w:jc w:val="both"/>
        <w:rPr>
          <w:rFonts w:ascii="Museo 300" w:hAnsi="Museo 300"/>
          <w:sz w:val="19"/>
          <w:szCs w:val="19"/>
        </w:rPr>
      </w:pPr>
    </w:p>
    <w:sectPr w:rsidR="000F15F5" w:rsidRPr="004550CE" w:rsidSect="0010167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888"/>
    <w:multiLevelType w:val="hybridMultilevel"/>
    <w:tmpl w:val="CFBE55E2"/>
    <w:lvl w:ilvl="0" w:tplc="440A000F">
      <w:start w:val="1"/>
      <w:numFmt w:val="decimal"/>
      <w:lvlText w:val="%1.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CC487A"/>
    <w:multiLevelType w:val="hybridMultilevel"/>
    <w:tmpl w:val="4BE880D8"/>
    <w:lvl w:ilvl="0" w:tplc="61AA35B2">
      <w:start w:val="1"/>
      <w:numFmt w:val="decimal"/>
      <w:lvlText w:val="%1."/>
      <w:lvlJc w:val="left"/>
      <w:pPr>
        <w:ind w:left="1069" w:hanging="360"/>
      </w:pPr>
      <w:rPr>
        <w:rFonts w:hint="default"/>
        <w:sz w:val="19"/>
        <w:szCs w:val="19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85A"/>
    <w:multiLevelType w:val="multilevel"/>
    <w:tmpl w:val="5180F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39E6885"/>
    <w:multiLevelType w:val="hybridMultilevel"/>
    <w:tmpl w:val="27509D04"/>
    <w:lvl w:ilvl="0" w:tplc="68FC2A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B0539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E07EA9"/>
    <w:multiLevelType w:val="hybridMultilevel"/>
    <w:tmpl w:val="C04247DE"/>
    <w:lvl w:ilvl="0" w:tplc="44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1924989"/>
    <w:multiLevelType w:val="hybridMultilevel"/>
    <w:tmpl w:val="827A1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269"/>
    <w:multiLevelType w:val="hybridMultilevel"/>
    <w:tmpl w:val="06C627D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1BB9"/>
    <w:multiLevelType w:val="hybridMultilevel"/>
    <w:tmpl w:val="6E288782"/>
    <w:lvl w:ilvl="0" w:tplc="2D6A7FE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96A9C"/>
    <w:multiLevelType w:val="hybridMultilevel"/>
    <w:tmpl w:val="0D327C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32"/>
    <w:rsid w:val="000A06C3"/>
    <w:rsid w:val="000A5CDB"/>
    <w:rsid w:val="000B10D1"/>
    <w:rsid w:val="000C6397"/>
    <w:rsid w:val="000D34AB"/>
    <w:rsid w:val="000E5509"/>
    <w:rsid w:val="000F15F5"/>
    <w:rsid w:val="001007C4"/>
    <w:rsid w:val="00101678"/>
    <w:rsid w:val="00146685"/>
    <w:rsid w:val="00163913"/>
    <w:rsid w:val="00182DC2"/>
    <w:rsid w:val="001B6009"/>
    <w:rsid w:val="001C75B8"/>
    <w:rsid w:val="00220F4A"/>
    <w:rsid w:val="0023522D"/>
    <w:rsid w:val="00246275"/>
    <w:rsid w:val="00284D01"/>
    <w:rsid w:val="002D52A2"/>
    <w:rsid w:val="002E61FC"/>
    <w:rsid w:val="002F0263"/>
    <w:rsid w:val="002F225A"/>
    <w:rsid w:val="00304FB5"/>
    <w:rsid w:val="00340478"/>
    <w:rsid w:val="00355C24"/>
    <w:rsid w:val="003564ED"/>
    <w:rsid w:val="003604D6"/>
    <w:rsid w:val="003C040C"/>
    <w:rsid w:val="003E6400"/>
    <w:rsid w:val="003F6672"/>
    <w:rsid w:val="00451183"/>
    <w:rsid w:val="004550CE"/>
    <w:rsid w:val="00471D1E"/>
    <w:rsid w:val="004A02B2"/>
    <w:rsid w:val="004A2A08"/>
    <w:rsid w:val="004A36BC"/>
    <w:rsid w:val="004A51CD"/>
    <w:rsid w:val="004C60F8"/>
    <w:rsid w:val="004E0124"/>
    <w:rsid w:val="004E6ECE"/>
    <w:rsid w:val="004F04D7"/>
    <w:rsid w:val="004F0658"/>
    <w:rsid w:val="004F06A7"/>
    <w:rsid w:val="004F30C5"/>
    <w:rsid w:val="005144AE"/>
    <w:rsid w:val="005313B9"/>
    <w:rsid w:val="00545113"/>
    <w:rsid w:val="00596DE4"/>
    <w:rsid w:val="005D238B"/>
    <w:rsid w:val="005D23E6"/>
    <w:rsid w:val="00604FD6"/>
    <w:rsid w:val="006963A6"/>
    <w:rsid w:val="006A1444"/>
    <w:rsid w:val="006D308E"/>
    <w:rsid w:val="00722267"/>
    <w:rsid w:val="00731533"/>
    <w:rsid w:val="00734F08"/>
    <w:rsid w:val="00783DC9"/>
    <w:rsid w:val="0078670C"/>
    <w:rsid w:val="0079650A"/>
    <w:rsid w:val="007C1871"/>
    <w:rsid w:val="007C1E96"/>
    <w:rsid w:val="007D2715"/>
    <w:rsid w:val="007E79B1"/>
    <w:rsid w:val="007F240B"/>
    <w:rsid w:val="00812D33"/>
    <w:rsid w:val="00823F16"/>
    <w:rsid w:val="00843E42"/>
    <w:rsid w:val="00856635"/>
    <w:rsid w:val="008B3768"/>
    <w:rsid w:val="008B7218"/>
    <w:rsid w:val="008C4207"/>
    <w:rsid w:val="008F2BDE"/>
    <w:rsid w:val="008F37CF"/>
    <w:rsid w:val="00902676"/>
    <w:rsid w:val="00903A76"/>
    <w:rsid w:val="00915F88"/>
    <w:rsid w:val="0092079A"/>
    <w:rsid w:val="0094708D"/>
    <w:rsid w:val="00951F7A"/>
    <w:rsid w:val="00971B19"/>
    <w:rsid w:val="009817FE"/>
    <w:rsid w:val="00982B8F"/>
    <w:rsid w:val="00990CDF"/>
    <w:rsid w:val="009934C8"/>
    <w:rsid w:val="009949ED"/>
    <w:rsid w:val="009F2942"/>
    <w:rsid w:val="00A00BBB"/>
    <w:rsid w:val="00A24056"/>
    <w:rsid w:val="00A2770D"/>
    <w:rsid w:val="00A30C3E"/>
    <w:rsid w:val="00A40D02"/>
    <w:rsid w:val="00A469F4"/>
    <w:rsid w:val="00A674AC"/>
    <w:rsid w:val="00A80560"/>
    <w:rsid w:val="00A864B5"/>
    <w:rsid w:val="00AA254C"/>
    <w:rsid w:val="00AA5405"/>
    <w:rsid w:val="00AB7030"/>
    <w:rsid w:val="00B30AAE"/>
    <w:rsid w:val="00B340E3"/>
    <w:rsid w:val="00B57A7B"/>
    <w:rsid w:val="00B8381C"/>
    <w:rsid w:val="00BB7BF8"/>
    <w:rsid w:val="00BD4CBC"/>
    <w:rsid w:val="00BD57A5"/>
    <w:rsid w:val="00BE318A"/>
    <w:rsid w:val="00CC47CF"/>
    <w:rsid w:val="00D44FBE"/>
    <w:rsid w:val="00D71052"/>
    <w:rsid w:val="00DC4FAE"/>
    <w:rsid w:val="00E12CB8"/>
    <w:rsid w:val="00E20D11"/>
    <w:rsid w:val="00E35107"/>
    <w:rsid w:val="00E73FFF"/>
    <w:rsid w:val="00E77F32"/>
    <w:rsid w:val="00E8130F"/>
    <w:rsid w:val="00E906FC"/>
    <w:rsid w:val="00EB048A"/>
    <w:rsid w:val="00EB70E3"/>
    <w:rsid w:val="00EE5079"/>
    <w:rsid w:val="00EE6DE2"/>
    <w:rsid w:val="00EF283D"/>
    <w:rsid w:val="00F032CB"/>
    <w:rsid w:val="00F04315"/>
    <w:rsid w:val="00F1270C"/>
    <w:rsid w:val="00F2039D"/>
    <w:rsid w:val="00F24F6E"/>
    <w:rsid w:val="00F278F1"/>
    <w:rsid w:val="00F33CF9"/>
    <w:rsid w:val="00F418C5"/>
    <w:rsid w:val="00F7699F"/>
    <w:rsid w:val="00F91673"/>
    <w:rsid w:val="00F93E05"/>
    <w:rsid w:val="00FB6D42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F1FB3"/>
  <w15:docId w15:val="{16E2F5C2-12B3-4545-8986-B45430D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F32"/>
    <w:rPr>
      <w:lang w:val="es-SV"/>
    </w:rPr>
  </w:style>
  <w:style w:type="paragraph" w:styleId="Ttulo3">
    <w:name w:val="heading 3"/>
    <w:basedOn w:val="Normal"/>
    <w:next w:val="Normal"/>
    <w:link w:val="Ttulo3Car"/>
    <w:qFormat/>
    <w:rsid w:val="003C040C"/>
    <w:pPr>
      <w:keepNext/>
      <w:spacing w:after="0" w:line="240" w:lineRule="auto"/>
      <w:outlineLvl w:val="2"/>
    </w:pPr>
    <w:rPr>
      <w:rFonts w:ascii="Bookman Old Style" w:eastAsia="MS Mincho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F32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01678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C040C"/>
    <w:rPr>
      <w:rFonts w:ascii="Bookman Old Style" w:eastAsia="MS Mincho" w:hAnsi="Bookman Old Style" w:cs="Times New Roman"/>
      <w:b/>
      <w:sz w:val="24"/>
      <w:szCs w:val="20"/>
      <w:lang w:val="es-SV" w:eastAsia="es-ES"/>
    </w:rPr>
  </w:style>
  <w:style w:type="character" w:customStyle="1" w:styleId="PrrafodelistaCar">
    <w:name w:val="Párrafo de lista Car"/>
    <w:link w:val="Prrafodelista"/>
    <w:uiPriority w:val="34"/>
    <w:locked/>
    <w:rsid w:val="003C040C"/>
    <w:rPr>
      <w:rFonts w:ascii="Times New Roman" w:eastAsia="MS Mincho" w:hAnsi="Times New Roman" w:cs="Times New Roman"/>
      <w:sz w:val="20"/>
      <w:szCs w:val="20"/>
      <w:lang w:val="es-SV" w:eastAsia="es-ES"/>
    </w:rPr>
  </w:style>
  <w:style w:type="paragraph" w:customStyle="1" w:styleId="Default">
    <w:name w:val="Default"/>
    <w:rsid w:val="003C0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MARNparrafo">
    <w:name w:val="MARN parrafo"/>
    <w:basedOn w:val="Normal"/>
    <w:qFormat/>
    <w:rsid w:val="000D34AB"/>
    <w:pPr>
      <w:spacing w:after="200" w:line="240" w:lineRule="auto"/>
      <w:jc w:val="both"/>
    </w:pPr>
    <w:rPr>
      <w:rFonts w:ascii="Gill Sans" w:eastAsia="Calibri" w:hAnsi="Gill Sans" w:cs="Gill Sans"/>
      <w:color w:val="595959"/>
      <w:sz w:val="24"/>
      <w:lang w:val="es-ES"/>
    </w:rPr>
  </w:style>
  <w:style w:type="character" w:styleId="Refdecomentario">
    <w:name w:val="annotation reference"/>
    <w:basedOn w:val="Fuentedeprrafopredeter"/>
    <w:semiHidden/>
    <w:unhideWhenUsed/>
    <w:rsid w:val="00982B8F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0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20D11"/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710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1052"/>
    <w:rPr>
      <w:rFonts w:ascii="Arial MT" w:eastAsia="Arial MT" w:hAnsi="Arial MT" w:cs="Arial M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4AE"/>
    <w:pPr>
      <w:spacing w:after="0" w:line="240" w:lineRule="auto"/>
    </w:pPr>
    <w:rPr>
      <w:rFonts w:ascii="Segoe UI" w:eastAsia="MS Mincho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4AE"/>
    <w:rPr>
      <w:rFonts w:ascii="Segoe UI" w:eastAsia="MS Mincho" w:hAnsi="Segoe UI" w:cs="Segoe UI"/>
      <w:sz w:val="18"/>
      <w:szCs w:val="18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6F23-675C-40FB-9C69-3C2324D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Yasbeth Hernandez</dc:creator>
  <cp:lastModifiedBy>María Elena Mata Aviles</cp:lastModifiedBy>
  <cp:revision>2</cp:revision>
  <dcterms:created xsi:type="dcterms:W3CDTF">2024-04-16T19:46:00Z</dcterms:created>
  <dcterms:modified xsi:type="dcterms:W3CDTF">2024-04-16T19:46:00Z</dcterms:modified>
</cp:coreProperties>
</file>