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E7" w:rsidRPr="003E4600" w:rsidRDefault="00D45506" w:rsidP="006A01FC">
      <w:pPr>
        <w:spacing w:line="360" w:lineRule="auto"/>
        <w:rPr>
          <w:lang w:val="es-SV"/>
        </w:rPr>
      </w:pPr>
      <w:r>
        <w:rPr>
          <w:rFonts w:ascii="Century Gothic" w:eastAsia="Century Gothic" w:hAnsi="Century Gothic" w:cs="Century Gothic"/>
          <w:noProof/>
          <w:sz w:val="22"/>
          <w:szCs w:val="22"/>
          <w:lang w:val="es-SV" w:eastAsia="es-SV"/>
        </w:rPr>
        <w:drawing>
          <wp:anchor distT="0" distB="0" distL="114300" distR="114300" simplePos="0" relativeHeight="251658240" behindDoc="0" locked="0" layoutInCell="1" allowOverlap="1" wp14:anchorId="040A6873" wp14:editId="1E55C2CB">
            <wp:simplePos x="0" y="0"/>
            <wp:positionH relativeFrom="margin">
              <wp:align>right</wp:align>
            </wp:positionH>
            <wp:positionV relativeFrom="paragraph">
              <wp:posOffset>-538773</wp:posOffset>
            </wp:positionV>
            <wp:extent cx="1792605" cy="52451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524510"/>
                    </a:xfrm>
                    <a:prstGeom prst="rect">
                      <a:avLst/>
                    </a:prstGeom>
                    <a:noFill/>
                  </pic:spPr>
                </pic:pic>
              </a:graphicData>
            </a:graphic>
          </wp:anchor>
        </w:drawing>
      </w:r>
    </w:p>
    <w:p w:rsidR="003E4600" w:rsidRDefault="003E4600" w:rsidP="006A01FC">
      <w:pPr>
        <w:spacing w:before="15" w:line="360" w:lineRule="auto"/>
        <w:rPr>
          <w:rFonts w:ascii="Century Gothic" w:eastAsia="Century Gothic" w:hAnsi="Century Gothic" w:cs="Century Gothic"/>
          <w:b/>
          <w:position w:val="-1"/>
          <w:sz w:val="24"/>
          <w:szCs w:val="24"/>
          <w:lang w:val="es-SV"/>
        </w:rPr>
      </w:pPr>
    </w:p>
    <w:p w:rsidR="001550E7" w:rsidRPr="003E4600" w:rsidRDefault="003E4600" w:rsidP="006A01FC">
      <w:pPr>
        <w:spacing w:before="15" w:line="360" w:lineRule="auto"/>
        <w:ind w:left="1642"/>
        <w:rPr>
          <w:rFonts w:ascii="Century Gothic" w:eastAsia="Century Gothic" w:hAnsi="Century Gothic" w:cs="Century Gothic"/>
          <w:sz w:val="24"/>
          <w:szCs w:val="24"/>
          <w:lang w:val="es-SV"/>
        </w:rPr>
      </w:pPr>
      <w:r>
        <w:rPr>
          <w:rFonts w:ascii="Century Gothic" w:eastAsia="Century Gothic" w:hAnsi="Century Gothic" w:cs="Century Gothic"/>
          <w:b/>
          <w:position w:val="-1"/>
          <w:sz w:val="24"/>
          <w:szCs w:val="24"/>
          <w:lang w:val="es-SV"/>
        </w:rPr>
        <w:t>Mesa Nacional de Desarrollo Artesanal</w:t>
      </w:r>
      <w:r w:rsidR="005801B7" w:rsidRPr="003E4600">
        <w:rPr>
          <w:rFonts w:ascii="Century Gothic" w:eastAsia="Century Gothic" w:hAnsi="Century Gothic" w:cs="Century Gothic"/>
          <w:b/>
          <w:position w:val="-1"/>
          <w:sz w:val="24"/>
          <w:szCs w:val="24"/>
          <w:lang w:val="es-SV"/>
        </w:rPr>
        <w:t>:</w:t>
      </w:r>
    </w:p>
    <w:p w:rsidR="001550E7" w:rsidRPr="003E4600" w:rsidRDefault="001550E7" w:rsidP="006A01FC">
      <w:pPr>
        <w:spacing w:before="17" w:line="360" w:lineRule="auto"/>
        <w:rPr>
          <w:sz w:val="28"/>
          <w:szCs w:val="28"/>
          <w:lang w:val="es-SV"/>
        </w:rPr>
      </w:pPr>
    </w:p>
    <w:p w:rsidR="003E4600" w:rsidRPr="003E4600" w:rsidRDefault="003E4600" w:rsidP="006A01FC">
      <w:pPr>
        <w:spacing w:line="360" w:lineRule="auto"/>
        <w:ind w:left="102" w:right="78"/>
        <w:jc w:val="both"/>
        <w:rPr>
          <w:rFonts w:ascii="Century Gothic" w:eastAsia="Century Gothic" w:hAnsi="Century Gothic" w:cs="Century Gothic"/>
          <w:sz w:val="22"/>
          <w:szCs w:val="22"/>
          <w:lang w:val="es-SV"/>
        </w:rPr>
      </w:pPr>
    </w:p>
    <w:p w:rsidR="003E4600" w:rsidRPr="003E4600" w:rsidRDefault="003E4600" w:rsidP="006A01FC">
      <w:pPr>
        <w:spacing w:line="360" w:lineRule="auto"/>
        <w:ind w:left="102" w:right="78"/>
        <w:jc w:val="both"/>
        <w:rPr>
          <w:rFonts w:ascii="Century Gothic" w:eastAsia="Century Gothic" w:hAnsi="Century Gothic" w:cs="Century Gothic"/>
          <w:sz w:val="22"/>
          <w:szCs w:val="22"/>
          <w:lang w:val="es-SV"/>
        </w:rPr>
      </w:pPr>
      <w:r w:rsidRPr="003E4600">
        <w:rPr>
          <w:rFonts w:ascii="Century Gothic" w:eastAsia="Century Gothic" w:hAnsi="Century Gothic" w:cs="Century Gothic"/>
          <w:sz w:val="22"/>
          <w:szCs w:val="22"/>
          <w:lang w:val="es-SV"/>
        </w:rPr>
        <w:t>La Mesa Nacional de Desarrollo Artesanal está conformada por un grupo de</w:t>
      </w:r>
      <w:r>
        <w:rPr>
          <w:rFonts w:ascii="Century Gothic" w:eastAsia="Century Gothic" w:hAnsi="Century Gothic" w:cs="Century Gothic"/>
          <w:sz w:val="22"/>
          <w:szCs w:val="22"/>
          <w:lang w:val="es-SV"/>
        </w:rPr>
        <w:t xml:space="preserve"> personas artesana</w:t>
      </w:r>
      <w:r w:rsidRPr="003E4600">
        <w:rPr>
          <w:rFonts w:ascii="Century Gothic" w:eastAsia="Century Gothic" w:hAnsi="Century Gothic" w:cs="Century Gothic"/>
          <w:sz w:val="22"/>
          <w:szCs w:val="22"/>
          <w:lang w:val="es-SV"/>
        </w:rPr>
        <w:t>s de diversos rubros, localizados en diferentes municipios de El Salvador, para fomentar el desarrollo de artesanías.</w:t>
      </w:r>
    </w:p>
    <w:p w:rsidR="003E4600" w:rsidRPr="003E4600" w:rsidRDefault="003E4600" w:rsidP="006A01FC">
      <w:pPr>
        <w:spacing w:line="360" w:lineRule="auto"/>
        <w:ind w:left="102" w:right="78"/>
        <w:jc w:val="both"/>
        <w:rPr>
          <w:rFonts w:ascii="Century Gothic" w:eastAsia="Century Gothic" w:hAnsi="Century Gothic" w:cs="Century Gothic"/>
          <w:sz w:val="22"/>
          <w:szCs w:val="22"/>
          <w:lang w:val="es-SV"/>
        </w:rPr>
      </w:pPr>
    </w:p>
    <w:p w:rsidR="001550E7" w:rsidRDefault="003E4600" w:rsidP="006A01FC">
      <w:pPr>
        <w:spacing w:line="360" w:lineRule="auto"/>
        <w:ind w:left="102" w:right="78"/>
        <w:jc w:val="both"/>
        <w:rPr>
          <w:rFonts w:ascii="Century Gothic" w:eastAsia="Century Gothic" w:hAnsi="Century Gothic" w:cs="Century Gothic"/>
          <w:sz w:val="22"/>
          <w:szCs w:val="22"/>
          <w:lang w:val="es-SV"/>
        </w:rPr>
      </w:pPr>
      <w:r w:rsidRPr="003E4600">
        <w:rPr>
          <w:rFonts w:ascii="Century Gothic" w:eastAsia="Century Gothic" w:hAnsi="Century Gothic" w:cs="Century Gothic"/>
          <w:sz w:val="22"/>
          <w:szCs w:val="22"/>
          <w:lang w:val="es-SV"/>
        </w:rPr>
        <w:t xml:space="preserve">La Mesa Nacional de Desarrollo Artesanal, surge en octubre de 2010, con el objetivo de contar con un espacio amplio para la participación del sector artesanal en el país. Surge bajo el marco de la Estrategia Nacional de Desarrollo Artesanal, impulsada por la Comisión Nacional de la Micro y Pequeña Empresa (CONAMYPE), la cual se establece con el convenio firmado entre Fondos FANTEL y CONAMYPE. </w:t>
      </w:r>
    </w:p>
    <w:p w:rsidR="003E4600" w:rsidRDefault="003E4600" w:rsidP="006A01FC">
      <w:pPr>
        <w:spacing w:line="360" w:lineRule="auto"/>
        <w:ind w:left="102" w:right="78"/>
        <w:jc w:val="both"/>
        <w:rPr>
          <w:rFonts w:ascii="Century Gothic" w:eastAsia="Century Gothic" w:hAnsi="Century Gothic" w:cs="Century Gothic"/>
          <w:sz w:val="22"/>
          <w:szCs w:val="22"/>
          <w:lang w:val="es-SV"/>
        </w:rPr>
      </w:pPr>
    </w:p>
    <w:p w:rsidR="003E4600" w:rsidRDefault="003E4600" w:rsidP="006A01FC">
      <w:pPr>
        <w:spacing w:line="360" w:lineRule="auto"/>
        <w:ind w:left="102" w:right="78"/>
        <w:jc w:val="both"/>
        <w:rPr>
          <w:rFonts w:ascii="Century Gothic" w:eastAsia="Century Gothic" w:hAnsi="Century Gothic" w:cs="Century Gothic"/>
          <w:sz w:val="22"/>
          <w:szCs w:val="22"/>
          <w:lang w:val="es-SV"/>
        </w:rPr>
      </w:pPr>
      <w:r w:rsidRPr="003E4600">
        <w:rPr>
          <w:rFonts w:ascii="Century Gothic" w:eastAsia="Century Gothic" w:hAnsi="Century Gothic" w:cs="Century Gothic"/>
          <w:sz w:val="22"/>
          <w:szCs w:val="22"/>
          <w:lang w:val="es-SV"/>
        </w:rPr>
        <w:t>La Mesa Nacional está compuesta por dos representantes de cada “Mesa territorial” y tiene entre sus roles gestionar políticas o acciones con diferentes instituciones gubernamentales y no gubernamentales para mejorar las condiciones de los artesanos y artesanas.</w:t>
      </w:r>
    </w:p>
    <w:p w:rsidR="003E4600" w:rsidRDefault="003E4600" w:rsidP="006A01FC">
      <w:pPr>
        <w:spacing w:line="360" w:lineRule="auto"/>
        <w:ind w:left="102" w:right="78"/>
        <w:jc w:val="both"/>
        <w:rPr>
          <w:rFonts w:ascii="Century Gothic" w:eastAsia="Century Gothic" w:hAnsi="Century Gothic" w:cs="Century Gothic"/>
          <w:sz w:val="22"/>
          <w:szCs w:val="22"/>
          <w:lang w:val="es-SV"/>
        </w:rPr>
      </w:pPr>
    </w:p>
    <w:p w:rsidR="00DA752F" w:rsidRDefault="00DA752F" w:rsidP="006A01FC">
      <w:pPr>
        <w:spacing w:line="360" w:lineRule="auto"/>
        <w:ind w:left="102" w:right="78"/>
        <w:jc w:val="both"/>
        <w:rPr>
          <w:rFonts w:ascii="Century Gothic" w:eastAsia="Century Gothic" w:hAnsi="Century Gothic" w:cs="Century Gothic"/>
          <w:sz w:val="22"/>
          <w:szCs w:val="22"/>
          <w:lang w:val="es-SV"/>
        </w:rPr>
      </w:pPr>
      <w:r>
        <w:rPr>
          <w:rFonts w:ascii="Century Gothic" w:eastAsia="Century Gothic" w:hAnsi="Century Gothic" w:cs="Century Gothic"/>
          <w:sz w:val="22"/>
          <w:szCs w:val="22"/>
          <w:lang w:val="es-SV"/>
        </w:rPr>
        <w:t xml:space="preserve">Durante el periodo comprendido entre </w:t>
      </w:r>
      <w:r w:rsidR="006A01FC">
        <w:rPr>
          <w:rFonts w:ascii="Century Gothic" w:eastAsia="Century Gothic" w:hAnsi="Century Gothic" w:cs="Century Gothic"/>
          <w:sz w:val="22"/>
          <w:szCs w:val="22"/>
          <w:lang w:val="es-SV"/>
        </w:rPr>
        <w:t>mayo - julio</w:t>
      </w:r>
      <w:r w:rsidR="0042022B">
        <w:rPr>
          <w:rFonts w:ascii="Century Gothic" w:eastAsia="Century Gothic" w:hAnsi="Century Gothic" w:cs="Century Gothic"/>
          <w:sz w:val="22"/>
          <w:szCs w:val="22"/>
          <w:lang w:val="es-SV"/>
        </w:rPr>
        <w:t xml:space="preserve"> 2018</w:t>
      </w:r>
      <w:r>
        <w:rPr>
          <w:rFonts w:ascii="Century Gothic" w:eastAsia="Century Gothic" w:hAnsi="Century Gothic" w:cs="Century Gothic"/>
          <w:sz w:val="22"/>
          <w:szCs w:val="22"/>
          <w:lang w:val="es-SV"/>
        </w:rPr>
        <w:t xml:space="preserve"> se han realizado 2 reuniones, obteniendo como </w:t>
      </w:r>
      <w:r w:rsidR="0042022B">
        <w:rPr>
          <w:rFonts w:ascii="Century Gothic" w:eastAsia="Century Gothic" w:hAnsi="Century Gothic" w:cs="Century Gothic"/>
          <w:sz w:val="22"/>
          <w:szCs w:val="22"/>
          <w:lang w:val="es-SV"/>
        </w:rPr>
        <w:t xml:space="preserve">principales </w:t>
      </w:r>
      <w:r>
        <w:rPr>
          <w:rFonts w:ascii="Century Gothic" w:eastAsia="Century Gothic" w:hAnsi="Century Gothic" w:cs="Century Gothic"/>
          <w:sz w:val="22"/>
          <w:szCs w:val="22"/>
          <w:lang w:val="es-SV"/>
        </w:rPr>
        <w:t>resultado</w:t>
      </w:r>
      <w:r w:rsidR="0042022B">
        <w:rPr>
          <w:rFonts w:ascii="Century Gothic" w:eastAsia="Century Gothic" w:hAnsi="Century Gothic" w:cs="Century Gothic"/>
          <w:sz w:val="22"/>
          <w:szCs w:val="22"/>
          <w:lang w:val="es-SV"/>
        </w:rPr>
        <w:t>s</w:t>
      </w:r>
      <w:r>
        <w:rPr>
          <w:rFonts w:ascii="Century Gothic" w:eastAsia="Century Gothic" w:hAnsi="Century Gothic" w:cs="Century Gothic"/>
          <w:sz w:val="22"/>
          <w:szCs w:val="22"/>
          <w:lang w:val="es-SV"/>
        </w:rPr>
        <w:t xml:space="preserve">: </w:t>
      </w:r>
    </w:p>
    <w:p w:rsidR="006A01FC" w:rsidRPr="006A01FC" w:rsidRDefault="006A01FC" w:rsidP="006A01FC">
      <w:pPr>
        <w:pStyle w:val="Prrafodelista"/>
        <w:numPr>
          <w:ilvl w:val="0"/>
          <w:numId w:val="2"/>
        </w:numPr>
        <w:spacing w:line="360" w:lineRule="auto"/>
        <w:rPr>
          <w:rFonts w:ascii="Century Gothic" w:eastAsia="Century Gothic" w:hAnsi="Century Gothic" w:cs="Century Gothic"/>
          <w:sz w:val="22"/>
          <w:szCs w:val="22"/>
          <w:lang w:val="es-SV"/>
        </w:rPr>
      </w:pPr>
      <w:r>
        <w:rPr>
          <w:rFonts w:ascii="Century Gothic" w:eastAsia="Century Gothic" w:hAnsi="Century Gothic" w:cs="Century Gothic"/>
          <w:sz w:val="22"/>
          <w:szCs w:val="22"/>
          <w:lang w:val="es-SV"/>
        </w:rPr>
        <w:t>Se</w:t>
      </w:r>
      <w:r w:rsidRPr="006A01FC">
        <w:rPr>
          <w:rFonts w:ascii="Century Gothic" w:eastAsia="Century Gothic" w:hAnsi="Century Gothic" w:cs="Century Gothic"/>
          <w:sz w:val="22"/>
          <w:szCs w:val="22"/>
          <w:lang w:val="es-SV"/>
        </w:rPr>
        <w:t xml:space="preserve"> generaron ventas en las Tiendas de Artesanías de los CEDART y se participó de los Talleres de Formación especializada para personas artesanas.</w:t>
      </w:r>
    </w:p>
    <w:p w:rsidR="0042022B" w:rsidRDefault="006A01FC" w:rsidP="006A01FC">
      <w:pPr>
        <w:pStyle w:val="Prrafodelista"/>
        <w:numPr>
          <w:ilvl w:val="0"/>
          <w:numId w:val="2"/>
        </w:numPr>
        <w:spacing w:line="360" w:lineRule="auto"/>
        <w:ind w:right="78"/>
        <w:jc w:val="both"/>
        <w:rPr>
          <w:rFonts w:ascii="Century Gothic" w:eastAsia="Century Gothic" w:hAnsi="Century Gothic" w:cs="Century Gothic"/>
          <w:sz w:val="22"/>
          <w:szCs w:val="22"/>
          <w:lang w:val="es-SV"/>
        </w:rPr>
      </w:pPr>
      <w:r>
        <w:rPr>
          <w:rFonts w:ascii="Century Gothic" w:eastAsia="Century Gothic" w:hAnsi="Century Gothic" w:cs="Century Gothic"/>
          <w:sz w:val="22"/>
          <w:szCs w:val="22"/>
          <w:lang w:val="es-SV"/>
        </w:rPr>
        <w:t>Participación del Taller Nacional sobre Signos Distintivos, Marcas Colectivas, y Denominaciones de Origen, impartido por el CNR</w:t>
      </w:r>
    </w:p>
    <w:p w:rsidR="0042022B" w:rsidRPr="00DA752F" w:rsidRDefault="0042022B" w:rsidP="006A01FC">
      <w:pPr>
        <w:pStyle w:val="Prrafodelista"/>
        <w:spacing w:line="360" w:lineRule="auto"/>
        <w:ind w:left="822" w:right="78"/>
        <w:jc w:val="both"/>
        <w:rPr>
          <w:rFonts w:ascii="Century Gothic" w:eastAsia="Century Gothic" w:hAnsi="Century Gothic" w:cs="Century Gothic"/>
          <w:sz w:val="22"/>
          <w:szCs w:val="22"/>
          <w:lang w:val="es-SV"/>
        </w:rPr>
      </w:pPr>
    </w:p>
    <w:p w:rsidR="00DA752F" w:rsidRDefault="00DA752F" w:rsidP="006A01FC">
      <w:pPr>
        <w:spacing w:line="360" w:lineRule="auto"/>
        <w:ind w:left="102" w:right="78"/>
        <w:jc w:val="both"/>
        <w:rPr>
          <w:rFonts w:ascii="Century Gothic" w:eastAsia="Century Gothic" w:hAnsi="Century Gothic" w:cs="Century Gothic"/>
          <w:sz w:val="22"/>
          <w:szCs w:val="22"/>
          <w:lang w:val="es-SV"/>
        </w:rPr>
      </w:pPr>
      <w:bookmarkStart w:id="0" w:name="_GoBack"/>
      <w:bookmarkEnd w:id="0"/>
    </w:p>
    <w:p w:rsidR="003E4600" w:rsidRPr="003E4600" w:rsidRDefault="003E4600" w:rsidP="006A01FC">
      <w:pPr>
        <w:spacing w:line="360" w:lineRule="auto"/>
        <w:ind w:left="102" w:right="78"/>
        <w:jc w:val="both"/>
        <w:rPr>
          <w:rFonts w:ascii="Century Gothic" w:eastAsia="Century Gothic" w:hAnsi="Century Gothic" w:cs="Century Gothic"/>
          <w:sz w:val="22"/>
          <w:szCs w:val="22"/>
          <w:lang w:val="es-SV"/>
        </w:rPr>
      </w:pPr>
    </w:p>
    <w:p w:rsidR="006A01FC" w:rsidRPr="003E4600" w:rsidRDefault="006A01FC">
      <w:pPr>
        <w:spacing w:line="360" w:lineRule="auto"/>
        <w:ind w:left="102" w:right="78"/>
        <w:jc w:val="both"/>
        <w:rPr>
          <w:rFonts w:ascii="Century Gothic" w:eastAsia="Century Gothic" w:hAnsi="Century Gothic" w:cs="Century Gothic"/>
          <w:sz w:val="22"/>
          <w:szCs w:val="22"/>
          <w:lang w:val="es-SV"/>
        </w:rPr>
      </w:pPr>
    </w:p>
    <w:sectPr w:rsidR="006A01FC" w:rsidRPr="003E4600">
      <w:pgSz w:w="12240" w:h="15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F4CF4"/>
    <w:multiLevelType w:val="multilevel"/>
    <w:tmpl w:val="09EE349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3692A45"/>
    <w:multiLevelType w:val="hybridMultilevel"/>
    <w:tmpl w:val="ACF60EF0"/>
    <w:lvl w:ilvl="0" w:tplc="440A0001">
      <w:start w:val="1"/>
      <w:numFmt w:val="bullet"/>
      <w:lvlText w:val=""/>
      <w:lvlJc w:val="left"/>
      <w:pPr>
        <w:ind w:left="822" w:hanging="360"/>
      </w:pPr>
      <w:rPr>
        <w:rFonts w:ascii="Symbol" w:hAnsi="Symbol" w:hint="default"/>
      </w:rPr>
    </w:lvl>
    <w:lvl w:ilvl="1" w:tplc="440A0003" w:tentative="1">
      <w:start w:val="1"/>
      <w:numFmt w:val="bullet"/>
      <w:lvlText w:val="o"/>
      <w:lvlJc w:val="left"/>
      <w:pPr>
        <w:ind w:left="1542" w:hanging="360"/>
      </w:pPr>
      <w:rPr>
        <w:rFonts w:ascii="Courier New" w:hAnsi="Courier New" w:cs="Courier New" w:hint="default"/>
      </w:rPr>
    </w:lvl>
    <w:lvl w:ilvl="2" w:tplc="440A0005" w:tentative="1">
      <w:start w:val="1"/>
      <w:numFmt w:val="bullet"/>
      <w:lvlText w:val=""/>
      <w:lvlJc w:val="left"/>
      <w:pPr>
        <w:ind w:left="2262" w:hanging="360"/>
      </w:pPr>
      <w:rPr>
        <w:rFonts w:ascii="Wingdings" w:hAnsi="Wingdings" w:hint="default"/>
      </w:rPr>
    </w:lvl>
    <w:lvl w:ilvl="3" w:tplc="440A0001" w:tentative="1">
      <w:start w:val="1"/>
      <w:numFmt w:val="bullet"/>
      <w:lvlText w:val=""/>
      <w:lvlJc w:val="left"/>
      <w:pPr>
        <w:ind w:left="2982" w:hanging="360"/>
      </w:pPr>
      <w:rPr>
        <w:rFonts w:ascii="Symbol" w:hAnsi="Symbol" w:hint="default"/>
      </w:rPr>
    </w:lvl>
    <w:lvl w:ilvl="4" w:tplc="440A0003" w:tentative="1">
      <w:start w:val="1"/>
      <w:numFmt w:val="bullet"/>
      <w:lvlText w:val="o"/>
      <w:lvlJc w:val="left"/>
      <w:pPr>
        <w:ind w:left="3702" w:hanging="360"/>
      </w:pPr>
      <w:rPr>
        <w:rFonts w:ascii="Courier New" w:hAnsi="Courier New" w:cs="Courier New" w:hint="default"/>
      </w:rPr>
    </w:lvl>
    <w:lvl w:ilvl="5" w:tplc="440A0005" w:tentative="1">
      <w:start w:val="1"/>
      <w:numFmt w:val="bullet"/>
      <w:lvlText w:val=""/>
      <w:lvlJc w:val="left"/>
      <w:pPr>
        <w:ind w:left="4422" w:hanging="360"/>
      </w:pPr>
      <w:rPr>
        <w:rFonts w:ascii="Wingdings" w:hAnsi="Wingdings" w:hint="default"/>
      </w:rPr>
    </w:lvl>
    <w:lvl w:ilvl="6" w:tplc="440A0001" w:tentative="1">
      <w:start w:val="1"/>
      <w:numFmt w:val="bullet"/>
      <w:lvlText w:val=""/>
      <w:lvlJc w:val="left"/>
      <w:pPr>
        <w:ind w:left="5142" w:hanging="360"/>
      </w:pPr>
      <w:rPr>
        <w:rFonts w:ascii="Symbol" w:hAnsi="Symbol" w:hint="default"/>
      </w:rPr>
    </w:lvl>
    <w:lvl w:ilvl="7" w:tplc="440A0003" w:tentative="1">
      <w:start w:val="1"/>
      <w:numFmt w:val="bullet"/>
      <w:lvlText w:val="o"/>
      <w:lvlJc w:val="left"/>
      <w:pPr>
        <w:ind w:left="5862" w:hanging="360"/>
      </w:pPr>
      <w:rPr>
        <w:rFonts w:ascii="Courier New" w:hAnsi="Courier New" w:cs="Courier New" w:hint="default"/>
      </w:rPr>
    </w:lvl>
    <w:lvl w:ilvl="8" w:tplc="440A0005" w:tentative="1">
      <w:start w:val="1"/>
      <w:numFmt w:val="bullet"/>
      <w:lvlText w:val=""/>
      <w:lvlJc w:val="left"/>
      <w:pPr>
        <w:ind w:left="65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E7"/>
    <w:rsid w:val="001550E7"/>
    <w:rsid w:val="00170601"/>
    <w:rsid w:val="003E4600"/>
    <w:rsid w:val="0042022B"/>
    <w:rsid w:val="005801B7"/>
    <w:rsid w:val="006A01FC"/>
    <w:rsid w:val="00A92FE4"/>
    <w:rsid w:val="00D45506"/>
    <w:rsid w:val="00DA75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0CEB6-CBC0-4AA4-927D-960C59C5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DA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 Miranda Ramirez</dc:creator>
  <cp:lastModifiedBy>Erika M. Miranda Ramirez</cp:lastModifiedBy>
  <cp:revision>2</cp:revision>
  <cp:lastPrinted>2019-10-07T22:39:00Z</cp:lastPrinted>
  <dcterms:created xsi:type="dcterms:W3CDTF">2019-10-07T22:42:00Z</dcterms:created>
  <dcterms:modified xsi:type="dcterms:W3CDTF">2019-10-07T22:42:00Z</dcterms:modified>
</cp:coreProperties>
</file>