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9"/>
        <w:gridCol w:w="304"/>
        <w:gridCol w:w="513"/>
        <w:gridCol w:w="2096"/>
        <w:gridCol w:w="364"/>
        <w:gridCol w:w="1467"/>
        <w:gridCol w:w="214"/>
        <w:gridCol w:w="297"/>
        <w:gridCol w:w="695"/>
        <w:gridCol w:w="273"/>
        <w:gridCol w:w="450"/>
        <w:gridCol w:w="553"/>
        <w:gridCol w:w="644"/>
        <w:gridCol w:w="632"/>
      </w:tblGrid>
      <w:tr w:rsidR="00BB6921" w14:paraId="3B5F4FBF" w14:textId="77777777" w:rsidTr="00701DA7">
        <w:trPr>
          <w:trHeight w:hRule="exact" w:val="556"/>
        </w:trPr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1D1A606" w14:textId="57B9EAE0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color w:val="000000"/>
                <w:w w:val="105"/>
                <w:sz w:val="20"/>
                <w:szCs w:val="20"/>
              </w:rPr>
              <w:drawing>
                <wp:inline distT="0" distB="0" distL="0" distR="0" wp14:anchorId="0FF44CF6" wp14:editId="2A393F80">
                  <wp:extent cx="866774" cy="4000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gridSpan w:val="2"/>
          </w:tcPr>
          <w:p w14:paraId="52DB046D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45B80B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82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Instituto 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Garantía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Depósitos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 xml:space="preserve">Orden 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4"/>
                <w:szCs w:val="24"/>
              </w:rPr>
              <w:t>Compra</w:t>
            </w:r>
            <w:proofErr w:type="spellEnd"/>
          </w:p>
        </w:tc>
        <w:tc>
          <w:tcPr>
            <w:tcW w:w="1829" w:type="dxa"/>
            <w:gridSpan w:val="3"/>
          </w:tcPr>
          <w:p w14:paraId="08B24DCC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78D462F6" w14:textId="77777777" w:rsidTr="00701DA7">
        <w:trPr>
          <w:trHeight w:hRule="exact" w:val="56"/>
        </w:trPr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5283148C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502" w:type="dxa"/>
            <w:gridSpan w:val="13"/>
          </w:tcPr>
          <w:p w14:paraId="09B8279D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29ECE773" w14:textId="77777777" w:rsidTr="00701DA7">
        <w:trPr>
          <w:trHeight w:hRule="exact" w:val="222"/>
        </w:trPr>
        <w:tc>
          <w:tcPr>
            <w:tcW w:w="9781" w:type="dxa"/>
            <w:gridSpan w:val="14"/>
          </w:tcPr>
          <w:p w14:paraId="06E568AA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5358E84A" w14:textId="77777777" w:rsidTr="00701DA7">
        <w:trPr>
          <w:trHeight w:hRule="exact" w:val="222"/>
        </w:trPr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77E845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Orden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No: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2003</w:t>
            </w:r>
          </w:p>
        </w:tc>
        <w:tc>
          <w:tcPr>
            <w:tcW w:w="3310" w:type="dxa"/>
            <w:gridSpan w:val="6"/>
          </w:tcPr>
          <w:p w14:paraId="1316491B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FF4077" w14:textId="7320086E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</w:t>
            </w:r>
            <w:r w:rsidR="00541A7C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noviembre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2021</w:t>
            </w:r>
          </w:p>
        </w:tc>
      </w:tr>
      <w:tr w:rsidR="00BB6921" w14:paraId="2BB38CD7" w14:textId="77777777" w:rsidTr="00701DA7">
        <w:trPr>
          <w:trHeight w:hRule="exact" w:val="56"/>
        </w:trPr>
        <w:tc>
          <w:tcPr>
            <w:tcW w:w="9781" w:type="dxa"/>
            <w:gridSpan w:val="14"/>
          </w:tcPr>
          <w:p w14:paraId="14D432F5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51A84552" w14:textId="77777777" w:rsidTr="00701DA7">
        <w:trPr>
          <w:trHeight w:hRule="exact" w:val="278"/>
        </w:trPr>
        <w:tc>
          <w:tcPr>
            <w:tcW w:w="7502" w:type="dxa"/>
            <w:gridSpan w:val="10"/>
          </w:tcPr>
          <w:p w14:paraId="222ED18C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29BF99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Gestión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1LG000064</w:t>
            </w:r>
          </w:p>
        </w:tc>
      </w:tr>
      <w:tr w:rsidR="00BB6921" w14:paraId="0187D62A" w14:textId="77777777" w:rsidTr="00701DA7">
        <w:trPr>
          <w:trHeight w:hRule="exact" w:val="56"/>
        </w:trPr>
        <w:tc>
          <w:tcPr>
            <w:tcW w:w="9781" w:type="dxa"/>
            <w:gridSpan w:val="14"/>
          </w:tcPr>
          <w:p w14:paraId="3F7834A1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4B44189A" w14:textId="77777777" w:rsidTr="00701DA7">
        <w:trPr>
          <w:trHeight w:hRule="exact" w:val="966"/>
        </w:trPr>
        <w:tc>
          <w:tcPr>
            <w:tcW w:w="6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C30337" w14:textId="77777777" w:rsidR="00541A7C" w:rsidRDefault="004042D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Señores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br/>
              <w:t>E-BUSINESS DISTRIBUTION DE EL SALVADOR, S.A DE C.V</w:t>
            </w:r>
          </w:p>
          <w:p w14:paraId="532FBC48" w14:textId="7F9C740F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(EBD EL SALVADOR</w:t>
            </w:r>
            <w:r w:rsidR="00541A7C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Presente</w:t>
            </w:r>
            <w:proofErr w:type="spellEnd"/>
          </w:p>
        </w:tc>
        <w:tc>
          <w:tcPr>
            <w:tcW w:w="3247" w:type="dxa"/>
            <w:gridSpan w:val="6"/>
          </w:tcPr>
          <w:p w14:paraId="69570ABE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150D453E" w14:textId="77777777" w:rsidTr="00701DA7">
        <w:trPr>
          <w:trHeight w:hRule="exact" w:val="413"/>
        </w:trPr>
        <w:tc>
          <w:tcPr>
            <w:tcW w:w="9781" w:type="dxa"/>
            <w:gridSpan w:val="14"/>
          </w:tcPr>
          <w:p w14:paraId="0E70B646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06256D23" w14:textId="77777777" w:rsidTr="00701DA7">
        <w:trPr>
          <w:trHeight w:hRule="exact" w:val="904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61CA3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Estimados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Señores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acuerdo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oferta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presentada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usted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(es) con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22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noviembre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2021, por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este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medio se les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informa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Instituto de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Garantía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Depósitos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les ha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adjudicado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siguientes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productos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servicios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</w:tr>
      <w:tr w:rsidR="00BB6921" w14:paraId="64E48B80" w14:textId="77777777" w:rsidTr="00701DA7">
        <w:trPr>
          <w:trHeight w:hRule="exact" w:val="251"/>
        </w:trPr>
        <w:tc>
          <w:tcPr>
            <w:tcW w:w="9781" w:type="dxa"/>
            <w:gridSpan w:val="14"/>
          </w:tcPr>
          <w:p w14:paraId="64D89BF9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787B1B5B" w14:textId="77777777" w:rsidTr="00701DA7">
        <w:trPr>
          <w:trHeight w:hRule="exact" w:val="222"/>
        </w:trPr>
        <w:tc>
          <w:tcPr>
            <w:tcW w:w="6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C8AADB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>Nota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>Precios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 xml:space="preserve"> con IVA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>incluido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 xml:space="preserve">, de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>acuerdo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>cotización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6"/>
                <w:szCs w:val="16"/>
              </w:rPr>
              <w:t>recibida</w:t>
            </w:r>
            <w:proofErr w:type="spellEnd"/>
          </w:p>
        </w:tc>
        <w:tc>
          <w:tcPr>
            <w:tcW w:w="3758" w:type="dxa"/>
            <w:gridSpan w:val="8"/>
          </w:tcPr>
          <w:p w14:paraId="634F68FA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2E45EE80" w14:textId="77777777" w:rsidTr="00701DA7">
        <w:trPr>
          <w:trHeight w:hRule="exact" w:val="462"/>
        </w:trPr>
        <w:tc>
          <w:tcPr>
            <w:tcW w:w="6237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D5586A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AD92C8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E4C5F2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Precio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F3F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8A8CBD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</w:p>
        </w:tc>
      </w:tr>
      <w:tr w:rsidR="00BB6921" w14:paraId="46D322F8" w14:textId="77777777" w:rsidTr="00701DA7">
        <w:trPr>
          <w:trHeight w:hRule="exact" w:val="3697"/>
        </w:trPr>
        <w:tc>
          <w:tcPr>
            <w:tcW w:w="6237" w:type="dxa"/>
            <w:gridSpan w:val="7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78FD45" w14:textId="77777777" w:rsidR="00BB6921" w:rsidRPr="004042D0" w:rsidRDefault="00BB6921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  <w:p w14:paraId="6C375E6E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MANTENIMIENTO DE </w:t>
            </w:r>
            <w:r w:rsidR="004D1FC4"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CENTRAL TELEFÓNICA/ALCATEL LUCENT/MODE</w:t>
            </w:r>
            <w:r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L </w:t>
            </w:r>
            <w:r w:rsidR="004D1FC4"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OXO</w:t>
            </w:r>
            <w:r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, CON LAS SIGUIENTES CARACTERÍSTICAS:</w:t>
            </w:r>
          </w:p>
          <w:p w14:paraId="57894269" w14:textId="271859BD" w:rsidR="004D1FC4" w:rsidRPr="007570DE" w:rsidRDefault="004D1FC4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</w:pPr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Tarjeta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de E1, 4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puertos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para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troncales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análogas</w:t>
            </w:r>
            <w:proofErr w:type="spellEnd"/>
            <w:r w:rsidR="001B3331"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;</w:t>
            </w:r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4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puertos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para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extensiones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digitales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y 8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puertos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para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extensiones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análogas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.</w:t>
            </w:r>
          </w:p>
          <w:p w14:paraId="402BA65B" w14:textId="77777777" w:rsidR="007570DE" w:rsidRPr="007570DE" w:rsidRDefault="007570DE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</w:pPr>
          </w:p>
          <w:p w14:paraId="21F2B782" w14:textId="77777777" w:rsidR="004042D0" w:rsidRPr="007570DE" w:rsidRDefault="004042D0" w:rsidP="004042D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SV"/>
              </w:rPr>
            </w:pPr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El </w:t>
            </w:r>
            <w:proofErr w:type="spell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Servicio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>incluye</w:t>
            </w:r>
            <w:proofErr w:type="spell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:</w:t>
            </w:r>
            <w:proofErr w:type="gramEnd"/>
            <w:r w:rsidRPr="007570DE">
              <w:rPr>
                <w:rFonts w:ascii="Arial" w:eastAsia="Arial Narrow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r w:rsidRPr="007570DE">
              <w:rPr>
                <w:rFonts w:ascii="Arial" w:hAnsi="Arial" w:cs="Arial"/>
                <w:bCs/>
                <w:sz w:val="16"/>
                <w:szCs w:val="16"/>
                <w:lang w:val="es-SV"/>
              </w:rPr>
              <w:t>1 visita trimestral para verificación del equipo. (4 visitas al año)</w:t>
            </w:r>
          </w:p>
          <w:p w14:paraId="7776AAAC" w14:textId="77777777" w:rsidR="004042D0" w:rsidRPr="007570DE" w:rsidRDefault="004042D0" w:rsidP="004042D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SV"/>
              </w:rPr>
            </w:pPr>
            <w:r w:rsidRPr="007570DE">
              <w:rPr>
                <w:rFonts w:ascii="Arial" w:hAnsi="Arial" w:cs="Arial"/>
                <w:bCs/>
                <w:sz w:val="16"/>
                <w:szCs w:val="16"/>
                <w:lang w:val="es-SV"/>
              </w:rPr>
              <w:t>Soporte telefónico durante todo el año (Hasta dos horas al mes para consultas y asesoría)</w:t>
            </w:r>
          </w:p>
          <w:p w14:paraId="1E7E8E62" w14:textId="77777777" w:rsidR="004042D0" w:rsidRPr="007570DE" w:rsidRDefault="004042D0" w:rsidP="004042D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SV"/>
              </w:rPr>
            </w:pPr>
            <w:r w:rsidRPr="007570DE">
              <w:rPr>
                <w:rFonts w:ascii="Arial" w:hAnsi="Arial" w:cs="Arial"/>
                <w:bCs/>
                <w:sz w:val="16"/>
                <w:szCs w:val="16"/>
                <w:lang w:val="es-SV"/>
              </w:rPr>
              <w:t>Reparaciones sin costo de pieza dañadas. En caso de falla irreversible, cotizarán la pieza que está dañada para ser sustituida.</w:t>
            </w:r>
          </w:p>
          <w:p w14:paraId="4BDB750C" w14:textId="6D5468E2" w:rsidR="004042D0" w:rsidRPr="004042D0" w:rsidRDefault="004042D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18"/>
                <w:szCs w:val="18"/>
              </w:rPr>
            </w:pPr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El </w:t>
            </w:r>
            <w:proofErr w:type="spellStart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contrato</w:t>
            </w:r>
            <w:proofErr w:type="spellEnd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 de </w:t>
            </w:r>
            <w:proofErr w:type="spellStart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servicio</w:t>
            </w:r>
            <w:proofErr w:type="spellEnd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inicia</w:t>
            </w:r>
            <w:proofErr w:type="spellEnd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 a </w:t>
            </w:r>
            <w:proofErr w:type="spellStart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partir</w:t>
            </w:r>
            <w:proofErr w:type="spellEnd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 del 2 de </w:t>
            </w:r>
            <w:proofErr w:type="spellStart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>enero</w:t>
            </w:r>
            <w:proofErr w:type="spellEnd"/>
            <w:r w:rsidRPr="007570DE">
              <w:rPr>
                <w:rFonts w:ascii="Arial" w:eastAsia="Arial" w:hAnsi="Arial" w:cs="Arial"/>
                <w:bCs/>
                <w:color w:val="000000"/>
                <w:w w:val="105"/>
                <w:sz w:val="16"/>
                <w:szCs w:val="16"/>
              </w:rPr>
              <w:t xml:space="preserve"> de 2022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F32FA0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1.00</w:t>
            </w:r>
          </w:p>
          <w:p w14:paraId="4F0E51D0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18105201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7742B6F2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78CB3648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2237CDD4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1C732492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4E1670F1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319E1056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5B2E9E23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074ADF51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3D263150" w14:textId="26759110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030676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$881.40</w:t>
            </w:r>
          </w:p>
          <w:p w14:paraId="2E40F45C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34C13910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4A4DB970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1B77DD1D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6B5499DD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2F910F64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344B5211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0FAAEFD2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5A432B3C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3C5187AE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7D3EAFBD" w14:textId="5DDE82EC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71460B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$881.40</w:t>
            </w:r>
          </w:p>
          <w:p w14:paraId="0ABC5A91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3811A940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6D2D0733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2D69DA04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5F29E1CD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745AF8F0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4B429606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26DC5199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5DA3251B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08EE7F18" w14:textId="77777777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68E8D227" w14:textId="56D372F8" w:rsidR="00541A7C" w:rsidRDefault="00541A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B6921" w14:paraId="3000D1B5" w14:textId="77777777" w:rsidTr="00701DA7">
        <w:trPr>
          <w:trHeight w:hRule="exact" w:val="278"/>
        </w:trPr>
        <w:tc>
          <w:tcPr>
            <w:tcW w:w="8505" w:type="dxa"/>
            <w:gridSpan w:val="1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E70F88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Total Orden 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BB237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$881.40</w:t>
            </w:r>
          </w:p>
        </w:tc>
      </w:tr>
      <w:tr w:rsidR="00BB6921" w14:paraId="1D827594" w14:textId="77777777" w:rsidTr="00701DA7">
        <w:trPr>
          <w:trHeight w:hRule="exact" w:val="326"/>
        </w:trPr>
        <w:tc>
          <w:tcPr>
            <w:tcW w:w="9781" w:type="dxa"/>
            <w:gridSpan w:val="14"/>
          </w:tcPr>
          <w:p w14:paraId="2A79CB8C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6F60635E" w14:textId="77777777" w:rsidTr="00701DA7">
        <w:trPr>
          <w:trHeight w:hRule="exact" w:val="253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428951" w14:textId="5E7FA243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conformidad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con lo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regulado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artículo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82BIS de la LACAP, para los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efectos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correspondientes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esta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adquisición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se ha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nombrado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como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administrador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esta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orden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compra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a</w:t>
            </w:r>
            <w:r w:rsidR="00F86477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l Ing.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Juan Carlos Lievano Alvarado, Jefe</w:t>
            </w:r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de la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Unidad </w:t>
            </w:r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Tecnologia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quién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puede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contactar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al </w:t>
            </w:r>
            <w:r w:rsidR="00F86477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Tel.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No. 2231-5708;</w:t>
            </w:r>
            <w:r w:rsidR="00796521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 w:rsidR="00F86477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correo</w:t>
            </w:r>
            <w:proofErr w:type="spellEnd"/>
            <w:r w:rsidR="00F86477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 w:rsidR="00F86477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electrónico</w:t>
            </w:r>
            <w:proofErr w:type="spellEnd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. </w:t>
            </w:r>
            <w:hyperlink r:id="rId6" w:history="1">
              <w:r w:rsidR="00974808" w:rsidRPr="00224015">
                <w:rPr>
                  <w:rStyle w:val="Hipervnculo"/>
                  <w:rFonts w:ascii="Arial" w:eastAsia="Arial" w:hAnsi="Arial" w:cs="Arial"/>
                  <w:bCs/>
                  <w:w w:val="105"/>
                  <w:sz w:val="20"/>
                  <w:szCs w:val="20"/>
                </w:rPr>
                <w:t>jlievano@igd.gob.sv</w:t>
              </w:r>
            </w:hyperlink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coordinar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detalles</w:t>
            </w:r>
            <w:proofErr w:type="spellEnd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del </w:t>
            </w:r>
            <w:proofErr w:type="spellStart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contrato</w:t>
            </w:r>
            <w:proofErr w:type="spellEnd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favor </w:t>
            </w:r>
            <w:proofErr w:type="spellStart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comunicarse</w:t>
            </w:r>
            <w:proofErr w:type="spellEnd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a la Unidad Legal con la </w:t>
            </w:r>
            <w:proofErr w:type="spellStart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Lic</w:t>
            </w:r>
            <w:proofErr w:type="spellEnd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. Hazel Navarro de </w:t>
            </w:r>
            <w:proofErr w:type="spellStart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Servellón</w:t>
            </w:r>
            <w:proofErr w:type="spellEnd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al </w:t>
            </w:r>
            <w:r w:rsidR="00F86477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Tel.</w:t>
            </w:r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No. 2231-5707 </w:t>
            </w:r>
            <w:proofErr w:type="spellStart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correo</w:t>
            </w:r>
            <w:proofErr w:type="spellEnd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electrónico</w:t>
            </w:r>
            <w:proofErr w:type="spellEnd"/>
            <w:r w:rsidR="004D1FC4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:</w:t>
            </w:r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="00974808" w:rsidRP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hnavarro@igd.gob.sv</w:t>
            </w:r>
            <w:r w:rsidR="00974808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Agradeciendo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su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atención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. </w:t>
            </w:r>
          </w:p>
          <w:p w14:paraId="07332962" w14:textId="77777777" w:rsidR="004D1FC4" w:rsidRDefault="004D1FC4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  <w:p w14:paraId="30E57FB0" w14:textId="72C39E48" w:rsidR="004D1FC4" w:rsidRDefault="004D1FC4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both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Atentamente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</w:t>
            </w:r>
          </w:p>
        </w:tc>
      </w:tr>
      <w:tr w:rsidR="00BB6921" w14:paraId="70A9B6A5" w14:textId="77777777" w:rsidTr="00701DA7">
        <w:trPr>
          <w:trHeight w:hRule="exact" w:val="533"/>
        </w:trPr>
        <w:tc>
          <w:tcPr>
            <w:tcW w:w="9781" w:type="dxa"/>
            <w:gridSpan w:val="14"/>
          </w:tcPr>
          <w:p w14:paraId="5FD10495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3DBB5D26" w14:textId="77777777" w:rsidTr="00701DA7">
        <w:trPr>
          <w:trHeight w:hRule="exact" w:val="556"/>
        </w:trPr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4D6A5" w14:textId="77777777" w:rsidR="00BB6921" w:rsidRDefault="004D1FC4" w:rsidP="004D1FC4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Tamara Acevedo</w:t>
            </w:r>
          </w:p>
          <w:p w14:paraId="39D0D513" w14:textId="615766A4" w:rsidR="004D1FC4" w:rsidRDefault="004D1FC4" w:rsidP="004D1FC4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Técnico UACI</w:t>
            </w:r>
          </w:p>
        </w:tc>
        <w:tc>
          <w:tcPr>
            <w:tcW w:w="5225" w:type="dxa"/>
            <w:gridSpan w:val="9"/>
          </w:tcPr>
          <w:p w14:paraId="1B8AFA91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60C1CA2E" w14:textId="77777777" w:rsidTr="00701DA7">
        <w:trPr>
          <w:trHeight w:hRule="exact" w:val="501"/>
        </w:trPr>
        <w:tc>
          <w:tcPr>
            <w:tcW w:w="9781" w:type="dxa"/>
            <w:gridSpan w:val="14"/>
          </w:tcPr>
          <w:p w14:paraId="57F157CA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2288F357" w14:textId="77777777" w:rsidTr="00701DA7">
        <w:trPr>
          <w:trHeight w:hRule="exact" w:val="96"/>
        </w:trPr>
        <w:tc>
          <w:tcPr>
            <w:tcW w:w="9781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057632D6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B6921" w14:paraId="19ED68B7" w14:textId="77777777" w:rsidTr="00701DA7">
        <w:trPr>
          <w:trHeight w:hRule="exact" w:val="167"/>
        </w:trPr>
        <w:tc>
          <w:tcPr>
            <w:tcW w:w="1583" w:type="dxa"/>
            <w:gridSpan w:val="2"/>
          </w:tcPr>
          <w:p w14:paraId="7AEC21E6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D77D4" w14:textId="652772DA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1a Calle Poniente y 7 Av. Norte,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Antiguo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Edificio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 Banco Central de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Reserva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 de El Salvador</w:t>
            </w: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br/>
              <w:t xml:space="preserve">Tel. 22315700 </w:t>
            </w:r>
          </w:p>
        </w:tc>
        <w:tc>
          <w:tcPr>
            <w:tcW w:w="632" w:type="dxa"/>
          </w:tcPr>
          <w:p w14:paraId="7E4AE2D8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B6921" w14:paraId="650675ED" w14:textId="77777777" w:rsidTr="00701DA7">
        <w:trPr>
          <w:trHeight w:hRule="exact" w:val="222"/>
        </w:trPr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D6EBDA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 xml:space="preserve">Código: </w:t>
            </w: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aco_orden_compra</w:t>
            </w:r>
            <w:proofErr w:type="spellEnd"/>
          </w:p>
        </w:tc>
        <w:tc>
          <w:tcPr>
            <w:tcW w:w="756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22ECF4" w14:textId="77777777" w:rsidR="00BB6921" w:rsidRDefault="00BB6921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90F8E" w14:textId="77777777" w:rsidR="00BB6921" w:rsidRDefault="004042D0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Página</w:t>
            </w:r>
            <w:proofErr w:type="spellEnd"/>
            <w:r>
              <w:rPr>
                <w:rFonts w:ascii="Arial Narrow" w:eastAsia="Arial Narrow" w:hAnsi="Arial Narrow" w:cs="Arial Narrow"/>
                <w:bCs/>
                <w:color w:val="000000"/>
                <w:w w:val="105"/>
                <w:sz w:val="14"/>
                <w:szCs w:val="14"/>
              </w:rPr>
              <w:t>: 1</w:t>
            </w:r>
          </w:p>
        </w:tc>
      </w:tr>
    </w:tbl>
    <w:p w14:paraId="43E6FFE8" w14:textId="77777777" w:rsidR="00BB6921" w:rsidRDefault="00BB6921"/>
    <w:sectPr w:rsidR="00BB6921">
      <w:pgSz w:w="12261" w:h="15867"/>
      <w:pgMar w:top="1136" w:right="1136" w:bottom="1136" w:left="11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EF"/>
    <w:multiLevelType w:val="hybridMultilevel"/>
    <w:tmpl w:val="EB90A95E"/>
    <w:lvl w:ilvl="0" w:tplc="0BEC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1B3331"/>
    <w:rsid w:val="0020686C"/>
    <w:rsid w:val="004042D0"/>
    <w:rsid w:val="004D1FC4"/>
    <w:rsid w:val="00541A7C"/>
    <w:rsid w:val="00571298"/>
    <w:rsid w:val="00701DA7"/>
    <w:rsid w:val="007276B2"/>
    <w:rsid w:val="007570DE"/>
    <w:rsid w:val="00796521"/>
    <w:rsid w:val="008C0277"/>
    <w:rsid w:val="008E24D2"/>
    <w:rsid w:val="00974808"/>
    <w:rsid w:val="00BB6921"/>
    <w:rsid w:val="00C51776"/>
    <w:rsid w:val="00DA7008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79393F"/>
  <w15:docId w15:val="{5DC8EF09-98F6-479D-8F81-2CAC7EFF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48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480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04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ievano@igd.gob.s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ACO_ORDEN_COMPRA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ACO_ORDEN_COMPRA</dc:title>
  <dc:subject/>
  <dc:creator>usrigd</dc:creator>
  <cp:keywords/>
  <dc:description/>
  <cp:lastModifiedBy>Tamara Acevedo</cp:lastModifiedBy>
  <cp:revision>9</cp:revision>
  <cp:lastPrinted>2021-11-25T21:20:00Z</cp:lastPrinted>
  <dcterms:created xsi:type="dcterms:W3CDTF">2021-11-23T21:12:00Z</dcterms:created>
  <dcterms:modified xsi:type="dcterms:W3CDTF">2021-11-25T21:56:00Z</dcterms:modified>
</cp:coreProperties>
</file>