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9590"/>
      </w:tblGrid>
      <w:tr>
        <w:trPr>
          <w:trHeight w:val="1688" w:hRule="exact"/>
        </w:trPr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16" w:after="6"/>
              <w:ind w:left="36" w:right="0" w:hanging="0"/>
              <w:jc w:val="center"/>
            </w:pPr>
            <w:r>
              <w:rPr/>
              <w:drawing>
                <wp:inline distT="0" distB="0" distL="114935" distR="114935">
                  <wp:extent cx="974090" cy="105791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9590" w:type="dxa"/>
            <w:tcBorders/>
            <w:shd w:fill="auto" w:val="clear"/>
          </w:tcPr>
          <w:p>
            <w:pPr>
              <w:pStyle w:val="Normal"/>
              <w:spacing w:lineRule="auto" w:line="240" w:before="360" w:after="0"/>
              <w:ind w:left="0" w:right="426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56"/>
                <w:spacing w:val="0"/>
                <w:b/>
                <w:sz w:val="56"/>
                <w:b/>
                <w:w w:val="9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90"/>
                <w:position w:val="0"/>
                <w:sz w:val="56"/>
                <w:sz w:val="56"/>
                <w:vertAlign w:val="baseline"/>
                <w:lang w:val="es-ES"/>
              </w:rPr>
              <w:t>FUNDACIÓN</w:t>
            </w:r>
            <w:r/>
          </w:p>
          <w:p>
            <w:pPr>
              <w:pStyle w:val="Normal"/>
              <w:spacing w:lineRule="auto" w:line="240" w:before="0" w:after="0"/>
              <w:ind w:left="0" w:right="354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56"/>
                <w:spacing w:val="0"/>
                <w:b/>
                <w:sz w:val="56"/>
                <w:b/>
                <w:w w:val="9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90"/>
                <w:position w:val="0"/>
                <w:sz w:val="56"/>
                <w:sz w:val="56"/>
                <w:vertAlign w:val="baseline"/>
                <w:lang w:val="es-ES"/>
              </w:rPr>
              <w:t>AYÚDAME A VIVIR</w:t>
            </w:r>
            <w:r/>
          </w:p>
        </w:tc>
      </w:tr>
    </w:tbl>
    <w:p>
      <w:pPr>
        <w:pStyle w:val="Normal"/>
        <w:spacing w:lineRule="exact" w:line="20" w:before="0" w:after="52"/>
        <w:rPr/>
      </w:pPr>
      <w:r>
        <w:rPr/>
      </w:r>
      <w:r/>
    </w:p>
    <w:p>
      <w:pPr>
        <w:pStyle w:val="Normal"/>
        <w:spacing w:lineRule="exact" w:line="444" w:before="72" w:after="0"/>
        <w:ind w:left="1512" w:right="0" w:hanging="0"/>
        <w:jc w:val="left"/>
        <w:rPr>
          <w:dstrike w:val="false"/>
          <w:strike w:val="false"/>
          <w:vertAlign w:val="baseline"/>
          <w:position w:val="0"/>
          <w:sz w:val="22"/>
          <w:sz w:val="36"/>
          <w:spacing w:val="-4"/>
          <w:b/>
          <w:sz w:val="36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4"/>
          <w:w w:val="100"/>
          <w:position w:val="0"/>
          <w:sz w:val="36"/>
          <w:sz w:val="36"/>
          <w:vertAlign w:val="baseline"/>
          <w:lang w:val="es-ES"/>
        </w:rPr>
        <w:t>PRO-NIÑOS CON CÁNCER DE EL SALVADOR</w: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480885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52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606f6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8pt" to="539.45pt,0.8pt" stroked="t" style="position:absolute">
                <v:stroke color="#606f6b" weight="18360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spacing w:lineRule="exact" w:line="257" w:before="432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21"/>
          <w:spacing w:val="10"/>
          <w:b/>
          <w:sz w:val="21"/>
          <w:b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s-ES"/>
        </w:rPr>
        <w:t>MINISTERIO DE SALUD PÚBLICA Y ASISTENCIA SOCIAL</w:t>
        <w:br/>
        <w:br/>
      </w:r>
      <w:r>
        <w:rPr>
          <w:rFonts w:ascii="Times New Roman" w:hAnsi="Times New Roman"/>
          <w:b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s-ES"/>
        </w:rPr>
        <w:t>UNIDAD FINANCIERA INSTITUCIONAL</w:t>
      </w:r>
      <w:r/>
    </w:p>
    <w:p>
      <w:pPr>
        <w:pStyle w:val="Normal"/>
        <w:spacing w:lineRule="exact" w:line="243" w:before="324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21"/>
          <w:spacing w:val="12"/>
          <w:b/>
          <w:sz w:val="21"/>
          <w:b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s-ES"/>
        </w:rPr>
        <w:t>INSTITUCIONES SUBSIDIADAS</w:t>
        <w:br/>
        <w:br/>
        <w:t xml:space="preserve">INFORME DE </w:t>
      </w:r>
      <w:r>
        <w:rPr>
          <w:rFonts w:ascii="Times New Roman" w:hAnsi="Times New Roman"/>
          <w:b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s-ES"/>
        </w:rPr>
        <w:t>EJECUCIÓN</w:t>
      </w:r>
      <w:r>
        <w:rPr>
          <w:rFonts w:ascii="Times New Roman" w:hAnsi="Times New Roman"/>
          <w:b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s-ES"/>
        </w:rPr>
        <w:t xml:space="preserve"> FINANCIERA POR TIPO DE GASTO</w:t>
      </w:r>
      <w:r/>
    </w:p>
    <w:p>
      <w:pPr>
        <w:pStyle w:val="Normal"/>
        <w:spacing w:lineRule="exact" w:line="268" w:before="108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21"/>
          <w:spacing w:val="11"/>
          <w:b/>
          <w:sz w:val="21"/>
          <w:b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s-ES"/>
        </w:rPr>
        <w:t>FUNDACIÓN AYÚDAME A VIVIR, PRO NIÑOS CON CÁNCER DE EL SALVADOR</w:t>
        <w:br/>
        <w:br/>
      </w:r>
      <w:r>
        <w:rPr>
          <w:rFonts w:ascii="Times New Roman" w:hAnsi="Times New Roman"/>
          <w:b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s-ES"/>
        </w:rPr>
        <w:t>ASIGNACIÓN DE RECURSOS FINANCIEROS</w:t>
      </w:r>
      <w:r/>
    </w:p>
    <w:p>
      <w:pPr>
        <w:pStyle w:val="Normal"/>
        <w:spacing w:lineRule="exact" w:line="209" w:before="108" w:after="288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18"/>
          <w:spacing w:val="7"/>
          <w:b/>
          <w:sz w:val="18"/>
          <w:b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7"/>
          <w:w w:val="100"/>
          <w:position w:val="0"/>
          <w:sz w:val="18"/>
          <w:sz w:val="18"/>
          <w:vertAlign w:val="baseline"/>
          <w:lang w:val="es-ES"/>
        </w:rPr>
        <w:t>USO DE FONDOS RECIBIDOS DE SUBSIDIO GOES, PARA LA ATENCIÓN DE NIÑOS CON CÁNCER</w:t>
        <w:br/>
        <w:br/>
      </w:r>
      <w:r>
        <w:rPr>
          <w:rFonts w:ascii="Times New Roman" w:hAnsi="Times New Roman"/>
          <w:b/>
          <w:strike w:val="false"/>
          <w:dstrike w:val="false"/>
          <w:color w:val="000000"/>
          <w:spacing w:val="10"/>
          <w:w w:val="100"/>
          <w:position w:val="0"/>
          <w:sz w:val="18"/>
          <w:sz w:val="18"/>
          <w:vertAlign w:val="baseline"/>
          <w:lang w:val="es-ES"/>
        </w:rPr>
        <w:t>SEGUNDO TRIMESTRE DE 2016</w:t>
      </w:r>
      <w:r/>
    </w:p>
    <w:tbl>
      <w:tblPr>
        <w:tblW w:w="9364" w:type="dxa"/>
        <w:jc w:val="left"/>
        <w:tblInd w:w="918" w:type="dxa"/>
        <w:tblBorders>
          <w:top w:val="single" w:sz="4" w:space="0" w:color="000001"/>
          <w:left w:val="single" w:sz="4" w:space="0" w:color="000001"/>
          <w:bottom w:val="double" w:sz="10" w:space="0" w:color="000001"/>
          <w:right w:val="single" w:sz="4" w:space="0" w:color="000001"/>
          <w:insideH w:val="double" w:sz="10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3649"/>
        <w:gridCol w:w="1875"/>
        <w:gridCol w:w="1890"/>
        <w:gridCol w:w="1949"/>
      </w:tblGrid>
      <w:tr>
        <w:trPr>
          <w:trHeight w:val="252" w:hRule="exact"/>
        </w:trPr>
        <w:tc>
          <w:tcPr>
            <w:tcW w:w="9363" w:type="dxa"/>
            <w:gridSpan w:val="4"/>
            <w:tcBorders>
              <w:top w:val="single" w:sz="4" w:space="0" w:color="000001"/>
              <w:left w:val="single" w:sz="4" w:space="0" w:color="000001"/>
              <w:bottom w:val="double" w:sz="10" w:space="0" w:color="000001"/>
              <w:right w:val="single" w:sz="4" w:space="0" w:color="000001"/>
              <w:insideH w:val="double" w:sz="10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3645" w:leader="none"/>
                <w:tab w:val="left" w:pos="4014" w:leader="none"/>
                <w:tab w:val="left" w:pos="5517" w:leader="none"/>
                <w:tab w:val="right" w:pos="8982" w:leader="none"/>
              </w:tabs>
              <w:spacing w:lineRule="auto" w:line="240" w:before="0" w:after="0"/>
              <w:ind w:left="0" w:right="38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DESCRIPCIÓN</w:t>
              <w:tab/>
              <w:t>1</w:t>
              <w:tab/>
              <w:t>PLAN ANUAL</w:t>
              <w:tab/>
              <w:t>1 DESEMBOLSOS</w:t>
              <w:tab/>
              <w:t>EJECUTADO</w:t>
            </w:r>
            <w:r/>
          </w:p>
        </w:tc>
      </w:tr>
      <w:tr>
        <w:trPr>
          <w:trHeight w:val="274" w:hRule="exact"/>
        </w:trPr>
        <w:tc>
          <w:tcPr>
            <w:tcW w:w="3649" w:type="dxa"/>
            <w:tcBorders>
              <w:top w:val="double" w:sz="10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4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6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18"/>
                <w:sz w:val="18"/>
                <w:vertAlign w:val="baseline"/>
                <w:lang w:val="es-ES"/>
              </w:rPr>
              <w:t>Remuneraciones y Prestaciones</w:t>
            </w:r>
            <w:r/>
          </w:p>
        </w:tc>
        <w:tc>
          <w:tcPr>
            <w:tcW w:w="1875" w:type="dxa"/>
            <w:tcBorders>
              <w:top w:val="double" w:sz="10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757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8"/>
                <w:w w:val="100"/>
                <w:position w:val="0"/>
                <w:sz w:val="18"/>
                <w:sz w:val="18"/>
                <w:vertAlign w:val="baseline"/>
                <w:lang w:val="es-ES"/>
              </w:rPr>
              <w:t>828,350.00</w:t>
            </w:r>
            <w:r/>
          </w:p>
        </w:tc>
        <w:tc>
          <w:tcPr>
            <w:tcW w:w="1890" w:type="dxa"/>
            <w:tcBorders>
              <w:top w:val="double" w:sz="10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768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8"/>
                <w:w w:val="100"/>
                <w:position w:val="0"/>
                <w:sz w:val="18"/>
                <w:sz w:val="18"/>
                <w:vertAlign w:val="baseline"/>
                <w:lang w:val="es-ES"/>
              </w:rPr>
              <w:t>207,087.00</w:t>
            </w:r>
            <w:r/>
          </w:p>
        </w:tc>
        <w:tc>
          <w:tcPr>
            <w:tcW w:w="1949" w:type="dxa"/>
            <w:tcBorders>
              <w:top w:val="double" w:sz="10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822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158,567.55</w:t>
            </w:r>
            <w:r/>
          </w:p>
        </w:tc>
      </w:tr>
      <w:tr>
        <w:trPr>
          <w:trHeight w:val="259" w:hRule="exact"/>
        </w:trPr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4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6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18"/>
                <w:sz w:val="18"/>
                <w:vertAlign w:val="baseline"/>
                <w:lang w:val="es-ES"/>
              </w:rPr>
              <w:t>Compra de Medicamento</w:t>
            </w:r>
            <w:r/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818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8"/>
                <w:w w:val="100"/>
                <w:position w:val="0"/>
                <w:sz w:val="18"/>
                <w:sz w:val="18"/>
                <w:vertAlign w:val="baseline"/>
                <w:lang w:val="es-ES"/>
              </w:rPr>
              <w:t>50,832.93</w:t>
            </w:r>
            <w:r/>
          </w:p>
        </w:tc>
      </w:tr>
      <w:tr>
        <w:trPr>
          <w:trHeight w:val="291" w:hRule="exact"/>
        </w:trPr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double" w:sz="10" w:space="0" w:color="000001"/>
              <w:right w:val="single" w:sz="4" w:space="0" w:color="000001"/>
              <w:insideH w:val="double" w:sz="10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4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TOTALES</w:t>
            </w:r>
            <w:r/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double" w:sz="10" w:space="0" w:color="000001"/>
              <w:right w:val="single" w:sz="4" w:space="0" w:color="000001"/>
              <w:insideH w:val="double" w:sz="10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754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18"/>
                <w:sz w:val="18"/>
                <w:vertAlign w:val="baseline"/>
                <w:lang w:val="es-ES"/>
              </w:rPr>
              <w:t>828,350.00</w:t>
            </w:r>
            <w:r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double" w:sz="10" w:space="0" w:color="000001"/>
              <w:right w:val="single" w:sz="4" w:space="0" w:color="000001"/>
              <w:insideH w:val="double" w:sz="10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764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8"/>
                <w:w w:val="100"/>
                <w:position w:val="0"/>
                <w:sz w:val="18"/>
                <w:sz w:val="18"/>
                <w:vertAlign w:val="baseline"/>
                <w:lang w:val="es-ES"/>
              </w:rPr>
              <w:t>207,087.00</w:t>
            </w:r>
            <w:r/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double" w:sz="10" w:space="0" w:color="000001"/>
              <w:right w:val="single" w:sz="4" w:space="0" w:color="000001"/>
              <w:insideH w:val="double" w:sz="10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818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8"/>
                <w:w w:val="100"/>
                <w:position w:val="0"/>
                <w:sz w:val="18"/>
                <w:sz w:val="18"/>
                <w:vertAlign w:val="baseline"/>
                <w:lang w:val="es-ES"/>
              </w:rPr>
              <w:t>207,087.00</w:t>
            </w:r>
            <w:r/>
          </w:p>
        </w:tc>
      </w:tr>
    </w:tbl>
    <w:p>
      <w:pPr>
        <w:pStyle w:val="Normal"/>
        <w:spacing w:lineRule="exact" w:line="20" w:before="0" w:after="250"/>
        <w:rPr/>
      </w:pPr>
      <w:r>
        <w:rPr/>
      </w:r>
      <w:r/>
    </w:p>
    <w:p>
      <w:pPr>
        <w:pStyle w:val="Normal"/>
        <w:spacing w:lineRule="auto" w:line="204" w:before="0" w:after="0"/>
        <w:ind w:left="936" w:right="0" w:hanging="0"/>
        <w:jc w:val="left"/>
        <w:rPr>
          <w:dstrike w:val="false"/>
          <w:strike w:val="false"/>
          <w:vertAlign w:val="baseline"/>
          <w:position w:val="0"/>
          <w:sz w:val="22"/>
          <w:sz w:val="18"/>
          <w:spacing w:val="0"/>
          <w:sz w:val="18"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8"/>
          <w:sz w:val="18"/>
          <w:vertAlign w:val="baseline"/>
          <w:lang w:val="es-ES"/>
        </w:rPr>
        <w:t>Notas:</w:t>
      </w:r>
      <w:r/>
    </w:p>
    <w:p>
      <w:pPr>
        <w:pStyle w:val="Normal"/>
        <w:spacing w:lineRule="auto" w:line="240" w:before="72" w:after="0"/>
        <w:ind w:left="936" w:right="1368" w:hanging="0"/>
        <w:jc w:val="left"/>
        <w:rPr>
          <w:dstrike w:val="false"/>
          <w:strike w:val="false"/>
          <w:vertAlign w:val="baseline"/>
          <w:position w:val="0"/>
          <w:sz w:val="22"/>
          <w:sz w:val="18"/>
          <w:spacing w:val="11"/>
          <w:sz w:val="18"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8"/>
          <w:sz w:val="18"/>
          <w:vertAlign w:val="baseline"/>
          <w:lang w:val="es-ES"/>
        </w:rPr>
        <w:t xml:space="preserve">La diferencia entre los, gastos incurridos en el programa y el Subsidio recibido por el Gobierno de El </w:t>
      </w:r>
      <w:r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18"/>
          <w:sz w:val="18"/>
          <w:vertAlign w:val="baseline"/>
          <w:lang w:val="es-ES"/>
        </w:rPr>
        <w:t>Salvador, son cubiertos con recursos propios.</w:t>
      </w:r>
      <w:r/>
    </w:p>
    <w:p>
      <w:pPr>
        <w:pStyle w:val="Normal"/>
        <w:spacing w:lineRule="auto" w:line="240" w:before="360" w:after="0"/>
        <w:ind w:left="936" w:right="1080" w:firstLine="72"/>
        <w:jc w:val="left"/>
        <w:rPr>
          <w:dstrike w:val="false"/>
          <w:strike w:val="false"/>
          <w:vertAlign w:val="baseline"/>
          <w:position w:val="0"/>
          <w:sz w:val="22"/>
          <w:sz w:val="18"/>
          <w:spacing w:val="13"/>
          <w:sz w:val="18"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8"/>
          <w:sz w:val="18"/>
          <w:vertAlign w:val="baseline"/>
          <w:lang w:val="es-ES"/>
        </w:rPr>
        <w:t xml:space="preserve">Las Remuneraciones y Prestaciones, Compra de Medicamento canceladas en el primer trimestre 2016, </w:t>
      </w:r>
      <w:r>
        <w:rPr>
          <w:rFonts w:ascii="Times New Roman" w:hAnsi="Times New Roman"/>
          <w:strike w:val="false"/>
          <w:dstrike w:val="false"/>
          <w:color w:val="000000"/>
          <w:spacing w:val="16"/>
          <w:w w:val="100"/>
          <w:position w:val="0"/>
          <w:sz w:val="18"/>
          <w:sz w:val="18"/>
          <w:vertAlign w:val="baseline"/>
          <w:lang w:val="es-ES"/>
        </w:rPr>
        <w:t>ascienden a US $209,400.48 según el siguiente detalle:</w:t>
      </w:r>
      <w:r/>
    </w:p>
    <w:tbl>
      <w:tblPr>
        <w:tblW w:w="111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672"/>
        <w:gridCol w:w="7"/>
        <w:gridCol w:w="6480"/>
      </w:tblGrid>
      <w:tr>
        <w:trPr>
          <w:trHeight w:val="245" w:hRule="exact"/>
        </w:trPr>
        <w:tc>
          <w:tcPr>
            <w:tcW w:w="467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6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6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18"/>
                <w:sz w:val="18"/>
                <w:vertAlign w:val="baseline"/>
                <w:lang w:val="es-ES"/>
              </w:rPr>
              <w:t>Remuneraciones al personal</w:t>
            </w:r>
            <w:r/>
          </w:p>
        </w:tc>
        <w:tc>
          <w:tcPr>
            <w:tcW w:w="64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decimal" w:pos="102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4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102,629.45</w:t>
            </w:r>
            <w:r/>
          </w:p>
        </w:tc>
      </w:tr>
      <w:tr>
        <w:trPr>
          <w:trHeight w:val="263" w:hRule="exact"/>
        </w:trPr>
        <w:tc>
          <w:tcPr>
            <w:tcW w:w="467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6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4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Vacaciones</w:t>
            </w:r>
            <w:r/>
          </w:p>
        </w:tc>
        <w:tc>
          <w:tcPr>
            <w:tcW w:w="64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decimal" w:pos="102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4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5,957.51</w:t>
            </w:r>
            <w:r/>
          </w:p>
        </w:tc>
      </w:tr>
      <w:tr>
        <w:trPr>
          <w:trHeight w:val="259" w:hRule="exact"/>
        </w:trPr>
        <w:tc>
          <w:tcPr>
            <w:tcW w:w="467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6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4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Comisiones</w:t>
            </w:r>
            <w:r/>
          </w:p>
        </w:tc>
        <w:tc>
          <w:tcPr>
            <w:tcW w:w="64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decimal" w:pos="102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6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18"/>
                <w:sz w:val="18"/>
                <w:vertAlign w:val="baseline"/>
                <w:lang w:val="es-ES"/>
              </w:rPr>
              <w:t>4,278.36</w:t>
            </w:r>
            <w:r/>
          </w:p>
        </w:tc>
      </w:tr>
      <w:tr>
        <w:trPr>
          <w:trHeight w:val="259" w:hRule="exact"/>
        </w:trPr>
        <w:tc>
          <w:tcPr>
            <w:tcW w:w="467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6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6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18"/>
                <w:sz w:val="18"/>
                <w:vertAlign w:val="baseline"/>
                <w:lang w:val="es-ES"/>
              </w:rPr>
              <w:t>Indemnizaciones</w:t>
            </w:r>
            <w:r/>
          </w:p>
        </w:tc>
        <w:tc>
          <w:tcPr>
            <w:tcW w:w="64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decimal" w:pos="102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4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4,453.11</w:t>
            </w:r>
            <w:r/>
          </w:p>
        </w:tc>
      </w:tr>
      <w:tr>
        <w:trPr>
          <w:trHeight w:val="245" w:hRule="exact"/>
        </w:trPr>
        <w:tc>
          <w:tcPr>
            <w:tcW w:w="467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6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4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Impuesto a la Liquidez</w:t>
            </w:r>
            <w:r/>
          </w:p>
        </w:tc>
        <w:tc>
          <w:tcPr>
            <w:tcW w:w="64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482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231.26</w:t>
            </w:r>
            <w:r/>
          </w:p>
        </w:tc>
      </w:tr>
      <w:tr>
        <w:trPr>
          <w:trHeight w:val="245" w:hRule="exact"/>
        </w:trPr>
        <w:tc>
          <w:tcPr>
            <w:tcW w:w="467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6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4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Seguro Social - Salud</w:t>
            </w:r>
            <w:r/>
          </w:p>
        </w:tc>
        <w:tc>
          <w:tcPr>
            <w:tcW w:w="64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decimal" w:pos="102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4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16,288.34</w:t>
            </w:r>
            <w:r/>
          </w:p>
        </w:tc>
      </w:tr>
      <w:tr>
        <w:trPr>
          <w:trHeight w:val="252" w:hRule="exact"/>
        </w:trPr>
        <w:tc>
          <w:tcPr>
            <w:tcW w:w="467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96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4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Pensiones</w:t>
            </w:r>
            <w:r/>
          </w:p>
        </w:tc>
        <w:tc>
          <w:tcPr>
            <w:tcW w:w="64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decimal" w:pos="102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6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18"/>
                <w:sz w:val="18"/>
                <w:vertAlign w:val="baseline"/>
                <w:lang w:val="es-ES"/>
              </w:rPr>
              <w:t>24,729.52</w:t>
            </w:r>
            <w:r/>
          </w:p>
        </w:tc>
      </w:tr>
      <w:tr>
        <w:trPr>
          <w:trHeight w:val="514" w:hRule="exact"/>
        </w:trPr>
        <w:tc>
          <w:tcPr>
            <w:tcW w:w="467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96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6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18"/>
                <w:sz w:val="18"/>
                <w:vertAlign w:val="baseline"/>
                <w:lang w:val="es-ES"/>
              </w:rPr>
              <w:t>Compra de Medicamento</w:t>
            </w:r>
            <w:r/>
          </w:p>
        </w:tc>
        <w:tc>
          <w:tcPr>
            <w:tcW w:w="6480" w:type="dxa"/>
            <w:tcBorders/>
            <w:shd w:fill="auto" w:val="clear"/>
          </w:tcPr>
          <w:p>
            <w:pPr>
              <w:pStyle w:val="Normal"/>
              <w:tabs>
                <w:tab w:val="decimal" w:pos="102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6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18"/>
                <w:sz w:val="18"/>
                <w:vertAlign w:val="baseline"/>
                <w:lang w:val="es-ES"/>
              </w:rPr>
              <w:t>50,832.93</w:t>
            </w:r>
            <w:r/>
          </w:p>
        </w:tc>
      </w:tr>
      <w:tr>
        <w:trPr>
          <w:trHeight w:val="591" w:hRule="exact"/>
        </w:trPr>
        <w:tc>
          <w:tcPr>
            <w:tcW w:w="467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216" w:after="0"/>
              <w:ind w:left="96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6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18"/>
                <w:sz w:val="18"/>
                <w:vertAlign w:val="baseline"/>
                <w:lang w:val="es-ES"/>
              </w:rPr>
              <w:t>San Salvador, 30 de junio de 2016</w:t>
            </w:r>
            <w:r/>
          </w:p>
        </w:tc>
        <w:tc>
          <w:tcPr>
            <w:tcW w:w="6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756" w:hRule="exact"/>
        </w:trPr>
        <w:tc>
          <w:tcPr>
            <w:tcW w:w="467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860" w:right="0" w:hanging="0"/>
              <w:jc w:val="left"/>
            </w:pPr>
            <w:r>
              <w:rPr/>
              <w:drawing>
                <wp:inline distT="0" distB="0" distL="114935" distR="114935">
                  <wp:extent cx="1261745" cy="756920"/>
                  <wp:effectExtent l="0" t="0" r="0" b="0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4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216" w:after="0"/>
              <w:ind w:left="2097" w:right="2516" w:hanging="0"/>
              <w:jc w:val="left"/>
            </w:pPr>
            <w:r>
              <w:rPr/>
              <w:drawing>
                <wp:inline distT="0" distB="0" distL="114935" distR="114935">
                  <wp:extent cx="951230" cy="340360"/>
                  <wp:effectExtent l="0" t="0" r="0" b="0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  <w:tr>
        <w:trPr>
          <w:trHeight w:val="436" w:hRule="exact"/>
        </w:trPr>
        <w:tc>
          <w:tcPr>
            <w:tcW w:w="4672" w:type="dxa"/>
            <w:vMerge w:val="continue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487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300" w:before="0" w:after="0"/>
              <w:ind w:left="1800" w:right="252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4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4"/>
                <w:w w:val="100"/>
                <w:position w:val="0"/>
                <w:sz w:val="18"/>
                <w:sz w:val="18"/>
                <w:vertAlign w:val="baseline"/>
                <w:lang w:val="es-ES"/>
              </w:rPr>
              <w:t xml:space="preserve">Lic. Ana R th He ríquez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2"/>
                <w:w w:val="100"/>
                <w:position w:val="0"/>
                <w:sz w:val="18"/>
                <w:sz w:val="18"/>
                <w:vertAlign w:val="baseline"/>
                <w:lang w:val="es-ES"/>
              </w:rPr>
              <w:t>Directora jecuti a</w:t>
            </w:r>
            <w:r/>
          </w:p>
        </w:tc>
      </w:tr>
      <w:tr>
        <w:trPr>
          <w:trHeight w:val="281" w:hRule="exact"/>
        </w:trPr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297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14"/>
                <w:sz w:val="1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Tesorera</w:t>
            </w:r>
            <w:r/>
          </w:p>
        </w:tc>
        <w:tc>
          <w:tcPr>
            <w:tcW w:w="648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  <w:spacing w:lineRule="exact" w:line="20" w:before="0" w:after="124"/>
        <w:rPr/>
      </w:pPr>
      <w:r>
        <w:rPr/>
      </w:r>
      <w:r/>
    </w:p>
    <w:p>
      <w:pPr>
        <w:pStyle w:val="Normal"/>
        <w:spacing w:lineRule="auto" w:line="240" w:before="0" w:after="72"/>
        <w:ind w:left="10080" w:right="47" w:hanging="0"/>
        <w:jc w:val="left"/>
      </w:pPr>
      <w:r>
        <w:rPr/>
        <w:drawing>
          <wp:inline distT="0" distB="0" distL="114935" distR="114935">
            <wp:extent cx="647065" cy="699135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left="864" w:right="1080" w:hanging="72"/>
        <w:jc w:val="left"/>
      </w:pPr>
      <w:r>
        <w:rPr>
          <w:rFonts w:ascii="Times New Roman" w:hAnsi="Times New Roman"/>
          <w:b/>
          <w:strike w:val="false"/>
          <w:dstrike w:val="false"/>
          <w:color w:val="000000"/>
          <w:spacing w:val="-2"/>
          <w:w w:val="100"/>
          <w:position w:val="0"/>
          <w:sz w:val="21"/>
          <w:sz w:val="21"/>
          <w:vertAlign w:val="baseline"/>
          <w:lang w:val="es-ES"/>
        </w:rPr>
        <w:t xml:space="preserve">OFICINA CENTRAL: </w:t>
      </w:r>
      <w:r>
        <w:rPr>
          <w:rFonts w:ascii="Arial" w:hAnsi="Arial"/>
          <w:strike w:val="false"/>
          <w:dstrike w:val="false"/>
          <w:color w:val="000000"/>
          <w:spacing w:val="-2"/>
          <w:w w:val="100"/>
          <w:position w:val="0"/>
          <w:sz w:val="20"/>
          <w:sz w:val="20"/>
          <w:vertAlign w:val="baseline"/>
          <w:lang w:val="es-ES"/>
        </w:rPr>
        <w:t xml:space="preserve">Calle y Cantón El Carmen, Pasaje Domingo Santos, Frente a Villas del Carmen, </w:t>
      </w:r>
      <w:r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es-ES"/>
        </w:rPr>
        <w:t xml:space="preserve">Colonia Escalón, San Salvador, Teléfonos: 2263-0575 * 2263-0576 * 2264-2068 * Fax: 2264-2069 </w:t>
      </w: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21"/>
          <w:sz w:val="21"/>
          <w:vertAlign w:val="baseline"/>
          <w:lang w:val="es-ES"/>
        </w:rPr>
        <w:t xml:space="preserve">OFICINAS REGIONALES: </w:t>
      </w:r>
      <w:r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es-ES"/>
        </w:rPr>
        <w:t>Santa Ana Tel.: 2440-4184, * San Miguel y San Vicente Tel.: 2393-2751</w:t>
      </w:r>
      <w:r/>
    </w:p>
    <w:sectPr>
      <w:type w:val="nextPage"/>
      <w:pgSz w:w="12240" w:h="15840"/>
      <w:pgMar w:left="545" w:right="475" w:header="0" w:top="344" w:footer="0" w:bottom="286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LibreOffice_project/8a35821d8636a03b8bf4e15b48f59794652c68ba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2016-09-13T14:15:38Z</dcterms:modified>
  <cp:revision>1</cp:revision>
</cp:coreProperties>
</file>