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2"/>
          <w:sz w:val="22"/>
          <w:szCs w:val="22"/>
          <w:rFonts w:ascii="" w:hAnsi="" w:eastAsia="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page">
                  <wp:posOffset>253365</wp:posOffset>
                </wp:positionH>
                <wp:positionV relativeFrom="page">
                  <wp:posOffset>8953500</wp:posOffset>
                </wp:positionV>
                <wp:extent cx="694055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6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5c646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95pt,705pt" to="74.5pt,705pt" stroked="t" style="position:absolute;mso-position-horizontal-relative:page;mso-position-vertical-relative:page">
                <v:stroke color="#5c6463" weight="11520" joinstyle="round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page">
                  <wp:posOffset>5879465</wp:posOffset>
                </wp:positionH>
                <wp:positionV relativeFrom="page">
                  <wp:posOffset>8963025</wp:posOffset>
                </wp:positionV>
                <wp:extent cx="69024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6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636b6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2.95pt,705.75pt" to="517.2pt,705.75pt" stroked="t" style="position:absolute;mso-position-horizontal-relative:page;mso-position-vertical-relative:page">
                <v:stroke color="#636b6c" weight="11520" joinstyle="round" endcap="flat"/>
                <v:fill on="false" o:detectmouseclick="t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1238885</wp:posOffset>
                </wp:positionH>
                <wp:positionV relativeFrom="page">
                  <wp:posOffset>8672830</wp:posOffset>
                </wp:positionV>
                <wp:extent cx="3886200" cy="13855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85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306pt;height:109.1pt;mso-wrap-distance-left:0pt;mso-wrap-distance-right:0pt;mso-wrap-distance-top:0pt;mso-wrap-distance-bottom:0pt;margin-top:682.9pt;mso-position-vertical-relative:page;margin-left:97.55pt;mso-position-horizontal-relative:page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1238885</wp:posOffset>
                </wp:positionH>
                <wp:positionV relativeFrom="page">
                  <wp:posOffset>8672830</wp:posOffset>
                </wp:positionV>
                <wp:extent cx="3886200" cy="13855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85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306pt;height:109.1pt;mso-wrap-distance-left:0pt;mso-wrap-distance-right:0pt;mso-wrap-distance-top:0pt;mso-wrap-distance-bottom:0pt;margin-top:682.9pt;mso-position-vertical-relative:page;margin-left:97.55pt;mso-position-horizontal-relative:page">
                <v:textbox inset="0in,0in,0in,0in">
                  <w:txbxContent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1238885</wp:posOffset>
                </wp:positionH>
                <wp:positionV relativeFrom="page">
                  <wp:posOffset>8672830</wp:posOffset>
                </wp:positionV>
                <wp:extent cx="3803650" cy="14928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1492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auto" w:line="240" w:before="0" w:after="0"/>
                              <w:ind w:left="0" w:right="0" w:hanging="0"/>
                              <w:jc w:val="center"/>
                            </w:pPr>
                            <w:r>
                              <w:rPr/>
                              <w:drawing>
                                <wp:inline distT="0" distB="0" distL="114935" distR="114935">
                                  <wp:extent cx="3803650" cy="1384935"/>
                                  <wp:effectExtent l="0" t="0" r="0" b="0"/>
                                  <wp:docPr id="6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650" cy="138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99.5pt;height:117.55pt;mso-wrap-distance-left:0pt;mso-wrap-distance-right:0pt;mso-wrap-distance-top:0pt;mso-wrap-distance-bottom:0pt;margin-top:682.9pt;mso-position-vertical-relative:page;margin-left:97.55pt;mso-position-horizontal-relative:page">
                <v:textbox inset="0.0590277777777778in,0.0590277777777778in,0.0590277777777778in,0.0590277777777778in">
                  <w:txbxContent>
                    <w:p>
                      <w:pPr>
                        <w:pStyle w:val="Contenidodelmarco"/>
                        <w:spacing w:lineRule="auto" w:line="240" w:before="0" w:after="0"/>
                        <w:ind w:left="0" w:right="0" w:hanging="0"/>
                        <w:jc w:val="center"/>
                      </w:pPr>
                      <w:r>
                        <w:rPr/>
                        <w:drawing>
                          <wp:inline distT="0" distB="0" distL="114935" distR="114935">
                            <wp:extent cx="3803650" cy="1384935"/>
                            <wp:effectExtent l="0" t="0" r="0" b="0"/>
                            <wp:docPr id="7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650" cy="138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3437890</wp:posOffset>
                </wp:positionH>
                <wp:positionV relativeFrom="page">
                  <wp:posOffset>8791575</wp:posOffset>
                </wp:positionV>
                <wp:extent cx="628650" cy="10985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0985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0" w:themeShade="0" w:fill="000000" w:themeFill="" w:themeFillTint="0" w:themeFillShade="0"/>
                              <w:spacing w:lineRule="auto" w:line="204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12"/>
                                <w:w w:val="100"/>
                                <w:position w:val="0"/>
                                <w:sz w:val="14"/>
                                <w:sz w:val="14"/>
                                <w:vertAlign w:val="baseline"/>
                                <w:lang w:val="es-ES"/>
                              </w:rPr>
                              <w:t xml:space="preserve">Salvad,:rena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49.5pt;height:8.65pt;mso-wrap-distance-left:0pt;mso-wrap-distance-right:0pt;mso-wrap-distance-top:0pt;mso-wrap-distance-bottom:0pt;margin-top:692.25pt;mso-position-vertical-relative:page;margin-left:270.7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0" w:themeShade="0" w:fill="000000" w:themeFill="" w:themeFillTint="0" w:themeFillShade="0"/>
                        <w:spacing w:lineRule="auto" w:line="204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12"/>
                          <w:w w:val="100"/>
                          <w:position w:val="0"/>
                          <w:sz w:val="14"/>
                          <w:sz w:val="14"/>
                          <w:vertAlign w:val="baseline"/>
                          <w:lang w:val="es-ES"/>
                        </w:rPr>
                        <w:t xml:space="preserve">Salvad,:rena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3270885</wp:posOffset>
                </wp:positionH>
                <wp:positionV relativeFrom="page">
                  <wp:posOffset>8901430</wp:posOffset>
                </wp:positionV>
                <wp:extent cx="795655" cy="958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958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0" w:themeShade="0" w:fill="000000" w:themeFill="" w:themeFillTint="0" w:themeFillShade="0"/>
                              <w:spacing w:lineRule="auto" w:line="204" w:before="0" w:after="0"/>
                              <w:ind w:left="0" w:right="0" w:hanging="0"/>
                              <w:jc w:val="left"/>
                            </w:pP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-3"/>
                                <w:w w:val="100"/>
                                <w:position w:val="0"/>
                                <w:sz w:val="17"/>
                                <w:sz w:val="17"/>
                                <w:vertAlign w:val="baseline"/>
                                <w:lang w:val="es-ES"/>
                              </w:rPr>
                              <w:t xml:space="preserve">sa </w:t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7"/>
                                <w:w w:val="100"/>
                                <w:position w:val="0"/>
                                <w:sz w:val="13"/>
                                <w:sz w:val="13"/>
                                <w:vertAlign w:val="baseline"/>
                                <w:lang w:val="es-ES"/>
                              </w:rPr>
                              <w:t>HUITIMIltiiria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62.65pt;height:7.55pt;mso-wrap-distance-left:0pt;mso-wrap-distance-right:0pt;mso-wrap-distance-top:0pt;mso-wrap-distance-bottom:0pt;margin-top:700.9pt;mso-position-vertical-relative:page;margin-left:257.5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0" w:themeShade="0" w:fill="000000" w:themeFill="" w:themeFillTint="0" w:themeFillShade="0"/>
                        <w:spacing w:lineRule="auto" w:line="204" w:before="0" w:after="0"/>
                        <w:ind w:left="0" w:right="0" w:hanging="0"/>
                        <w:jc w:val="left"/>
                      </w:pPr>
                      <w:r>
                        <w:rPr>
                          <w:rFonts w:ascii="Arial" w:hAnsi="Arial"/>
                          <w:strike w:val="false"/>
                          <w:dstrike w:val="false"/>
                          <w:color w:val="000000"/>
                          <w:spacing w:val="-3"/>
                          <w:w w:val="100"/>
                          <w:position w:val="0"/>
                          <w:sz w:val="17"/>
                          <w:sz w:val="17"/>
                          <w:vertAlign w:val="baseline"/>
                          <w:lang w:val="es-ES"/>
                        </w:rPr>
                        <w:t xml:space="preserve">sa </w:t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7"/>
                          <w:w w:val="100"/>
                          <w:position w:val="0"/>
                          <w:sz w:val="13"/>
                          <w:sz w:val="13"/>
                          <w:vertAlign w:val="baseline"/>
                          <w:lang w:val="es-ES"/>
                        </w:rPr>
                        <w:t>HUITIMIltiiria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page">
                  <wp:posOffset>1353185</wp:posOffset>
                </wp:positionH>
                <wp:positionV relativeFrom="page">
                  <wp:posOffset>8997315</wp:posOffset>
                </wp:positionV>
                <wp:extent cx="567055" cy="22860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hd w:val="solid" w:color="000000" w:themeColor="" w:themeTint="0" w:themeShade="0" w:fill="000000" w:themeFill="" w:themeFillTint="0" w:themeFillShade="0"/>
                              <w:spacing w:lineRule="auto" w:line="192" w:before="0" w:after="0"/>
                              <w:ind w:left="0" w:right="0" w:hanging="0"/>
                              <w:jc w:val="left"/>
                              <w:rPr>
                                <w:dstrike w:val="false"/>
                                <w:strike w:val="false"/>
                                <w:vertAlign w:val="baseline"/>
                                <w:position w:val="0"/>
                                <w:sz w:val="22"/>
                                <w:sz w:val="15"/>
                                <w:spacing w:val="-1"/>
                                <w:sz w:val="15"/>
                                <w:w w:val="100"/>
                                <w:rFonts w:ascii="Tahoma" w:hAnsi="Tahoma"/>
                                <w:color w:val="00000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-1"/>
                                <w:w w:val="100"/>
                                <w:position w:val="0"/>
                                <w:sz w:val="15"/>
                                <w:sz w:val="15"/>
                                <w:vertAlign w:val="baseline"/>
                                <w:lang w:val="es-ES"/>
                              </w:rPr>
                              <w:t>Damaris Gua</w:t>
                            </w:r>
                          </w:p>
                          <w:p>
                            <w:pPr>
                              <w:pStyle w:val="Contenidodelmarco"/>
                              <w:shd w:val="solid" w:color="000000" w:themeColor="" w:themeTint="0" w:themeShade="0" w:fill="000000" w:themeFill="" w:themeFillTint="0" w:themeFillShade="0"/>
                              <w:spacing w:lineRule="exact" w:line="119" w:before="36" w:after="36"/>
                              <w:ind w:left="0" w:right="0" w:hanging="0"/>
                              <w:jc w:val="right"/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 w:val="15"/>
                                <w:vertAlign w:val="baseline"/>
                                <w:lang w:val="es-ES"/>
                              </w:rPr>
                              <w:t>Revisa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44.65pt;height:18pt;mso-wrap-distance-left:0pt;mso-wrap-distance-right:0pt;mso-wrap-distance-top:0pt;mso-wrap-distance-bottom:0pt;margin-top:708.45pt;mso-position-vertical-relative:page;margin-left:106.55pt;mso-position-horizontal-relative:page">
                <v:textbox inset="0in,0in,0in,0in">
                  <w:txbxContent>
                    <w:p>
                      <w:pPr>
                        <w:pStyle w:val="Contenidodelmarco"/>
                        <w:shd w:val="solid" w:color="000000" w:themeColor="" w:themeTint="0" w:themeShade="0" w:fill="000000" w:themeFill="" w:themeFillTint="0" w:themeFillShade="0"/>
                        <w:spacing w:lineRule="auto" w:line="192" w:before="0" w:after="0"/>
                        <w:ind w:left="0" w:right="0" w:hanging="0"/>
                        <w:jc w:val="left"/>
                        <w:rPr>
                          <w:dstrike w:val="false"/>
                          <w:strike w:val="false"/>
                          <w:vertAlign w:val="baseline"/>
                          <w:position w:val="0"/>
                          <w:sz w:val="22"/>
                          <w:sz w:val="15"/>
                          <w:spacing w:val="-1"/>
                          <w:sz w:val="15"/>
                          <w:w w:val="100"/>
                          <w:rFonts w:ascii="Tahoma" w:hAnsi="Tahoma"/>
                          <w:color w:val="000000"/>
                          <w:lang w:val="es-ES"/>
                        </w:rPr>
                      </w:pPr>
                      <w:r>
                        <w:rPr>
                          <w:rFonts w:ascii="Tahoma" w:hAnsi="Tahoma"/>
                          <w:strike w:val="false"/>
                          <w:dstrike w:val="false"/>
                          <w:color w:val="000000"/>
                          <w:spacing w:val="-1"/>
                          <w:w w:val="100"/>
                          <w:position w:val="0"/>
                          <w:sz w:val="15"/>
                          <w:sz w:val="15"/>
                          <w:vertAlign w:val="baseline"/>
                          <w:lang w:val="es-ES"/>
                        </w:rPr>
                        <w:t>Damaris Gua</w:t>
                      </w:r>
                    </w:p>
                    <w:p>
                      <w:pPr>
                        <w:pStyle w:val="Contenidodelmarco"/>
                        <w:shd w:val="solid" w:color="000000" w:themeColor="" w:themeTint="0" w:themeShade="0" w:fill="000000" w:themeFill="" w:themeFillTint="0" w:themeFillShade="0"/>
                        <w:spacing w:lineRule="exact" w:line="119" w:before="36" w:after="36"/>
                        <w:ind w:left="0" w:right="0" w:hanging="0"/>
                        <w:jc w:val="right"/>
                      </w:pPr>
                      <w:r>
                        <w:rPr>
                          <w:rFonts w:ascii="Tahoma" w:hAnsi="Tahoma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15"/>
                          <w:sz w:val="15"/>
                          <w:vertAlign w:val="baseline"/>
                          <w:lang w:val="es-ES"/>
                        </w:rPr>
                        <w:t>Revisa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tbl>
      <w:tblPr>
        <w:tblW w:w="10817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18"/>
        <w:gridCol w:w="2598"/>
      </w:tblGrid>
      <w:tr>
        <w:trPr>
          <w:trHeight w:val="1935" w:hRule="exact"/>
        </w:trPr>
        <w:tc>
          <w:tcPr>
            <w:tcW w:w="8218" w:type="dxa"/>
            <w:tcBorders/>
            <w:shd w:fill="auto" w:val="clear"/>
          </w:tcPr>
          <w:p>
            <w:pPr>
              <w:pStyle w:val="Normal"/>
              <w:spacing w:lineRule="exact" w:line="209" w:before="0" w:after="0"/>
              <w:ind w:left="3168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3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MINISTERIO DE SALUD PUBLICA Y ASISTENCIA SOCIAL</w:t>
              <w:br/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"/>
                <w:w w:val="100"/>
                <w:position w:val="0"/>
                <w:sz w:val="15"/>
                <w:sz w:val="15"/>
                <w:vertAlign w:val="baseline"/>
                <w:lang w:val="es-ES"/>
              </w:rPr>
              <w:t>UNIDAD FINANCIERA INSTITUCIONAL</w:t>
              <w:br/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5"/>
                <w:sz w:val="15"/>
                <w:vertAlign w:val="baseline"/>
                <w:lang w:val="es-ES"/>
              </w:rPr>
              <w:t>INSTITUCIONES SUBSIDIADAS</w:t>
            </w:r>
            <w:r/>
          </w:p>
          <w:p>
            <w:pPr>
              <w:pStyle w:val="Normal"/>
              <w:spacing w:lineRule="exact" w:line="213" w:before="36" w:after="0"/>
              <w:ind w:left="3132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3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INFORME DE EJECUCIÓN FINANCIERA POR TIPO DE GASTO</w:t>
              <w:br/>
              <w:br/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(Cifras en Dolares)</w:t>
            </w:r>
            <w:r/>
          </w:p>
          <w:p>
            <w:pPr>
              <w:pStyle w:val="Normal"/>
              <w:spacing w:lineRule="exact" w:line="185" w:before="0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3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INSTITUCIÓN</w:t>
            </w: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 xml:space="preserve">: 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ASOCIACIÓN SALVADOREÑA DE AYUDA HUMANITARIA. PRO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3"/>
                <w:w w:val="100"/>
                <w:position w:val="0"/>
                <w:sz w:val="6"/>
                <w:sz w:val="6"/>
                <w:vertAlign w:val="baseline"/>
                <w:lang w:val="es-ES"/>
              </w:rPr>
              <w:t>-</w:t>
            </w:r>
            <w:r>
              <w:rPr>
                <w:rFonts w:ascii="Tahoma" w:hAnsi="Tahoma"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VIDA</w:t>
            </w:r>
            <w:r/>
          </w:p>
          <w:p>
            <w:pPr>
              <w:pStyle w:val="Normal"/>
              <w:spacing w:lineRule="exact" w:line="168" w:before="72" w:after="0"/>
              <w:ind w:left="7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1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1"/>
                <w:w w:val="100"/>
                <w:position w:val="0"/>
                <w:sz w:val="15"/>
                <w:sz w:val="15"/>
                <w:vertAlign w:val="baseline"/>
                <w:lang w:val="es-ES"/>
              </w:rPr>
              <w:t>PERIODO INFORMADO: DEL 01 DE ABRIL AL 30 DE JUNIO 2016</w:t>
            </w:r>
            <w:r/>
          </w:p>
        </w:tc>
        <w:tc>
          <w:tcPr>
            <w:tcW w:w="259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1368" w:after="0"/>
              <w:ind w:left="0" w:right="117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2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2"/>
                <w:w w:val="100"/>
                <w:position w:val="0"/>
                <w:sz w:val="15"/>
                <w:sz w:val="15"/>
                <w:vertAlign w:val="baseline"/>
                <w:lang w:val="es-ES"/>
              </w:rPr>
              <w:t>EJERCICIO FISCAL: 2016</w:t>
            </w:r>
            <w:r/>
          </w:p>
        </w:tc>
      </w:tr>
    </w:tbl>
    <w:p>
      <w:pPr>
        <w:pStyle w:val="Normal"/>
        <w:spacing w:lineRule="exact" w:line="20" w:before="0" w:after="196"/>
        <w:rPr>
          <w:sz w:val="22"/>
          <w:sz w:val="22"/>
          <w:szCs w:val="22"/>
          <w:rFonts w:ascii="" w:hAnsi="" w:eastAsia="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r>
      <w:r/>
    </w:p>
    <w:tbl>
      <w:tblPr>
        <w:tblW w:w="10789" w:type="dxa"/>
        <w:jc w:val="left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00"/>
        <w:gridCol w:w="4746"/>
        <w:gridCol w:w="3"/>
        <w:gridCol w:w="1410"/>
        <w:gridCol w:w="3"/>
        <w:gridCol w:w="1274"/>
        <w:gridCol w:w="2"/>
        <w:gridCol w:w="1466"/>
        <w:gridCol w:w="2"/>
        <w:gridCol w:w="1482"/>
      </w:tblGrid>
      <w:tr>
        <w:trPr>
          <w:trHeight w:val="118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No.</w:t>
            </w: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4395470</wp:posOffset>
                      </wp:positionH>
                      <wp:positionV relativeFrom="paragraph">
                        <wp:posOffset>4953000</wp:posOffset>
                      </wp:positionV>
                      <wp:extent cx="2017395" cy="1772285"/>
                      <wp:effectExtent l="0" t="0" r="0" b="0"/>
                      <wp:wrapSquare wrapText="bothSides"/>
                      <wp:docPr id="1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7395" cy="1772285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Contenidodelmarco"/>
                                    <w:spacing w:lineRule="auto" w:line="240" w:before="36" w:after="0"/>
                                    <w:ind w:left="0" w:right="0" w:hanging="0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8"/>
                                      <w:w w:val="100"/>
                                      <w:position w:val="0"/>
                                      <w:sz w:val="15"/>
                                      <w:sz w:val="15"/>
                                      <w:vertAlign w:val="baseline"/>
                                      <w:lang w:val="es-ES"/>
                                    </w:rPr>
                                    <w:t>Graciela Cc:Uí a</w:t>
                                    <w:br/>
                                    <w:br/>
                                  </w:r>
                                  <w:r>
                                    <w:rPr>
                                      <w:rFonts w:ascii="Tahoma" w:hAnsi="Tahoma"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 w:val="15"/>
                                      <w:vertAlign w:val="baseline"/>
                                      <w:lang w:val="es-ES"/>
                                    </w:rPr>
                                    <w:t>Aproba</w:t>
                                  </w:r>
                                  <w:r>
                                    <w:rPr>
                                      <w:rFonts w:ascii="Arial" w:hAnsi="Arial"/>
                                      <w:strike w:val="false"/>
                                      <w:dstrike w:val="false"/>
                                      <w:color w:val="000000"/>
                                      <w:spacing w:val="0"/>
                                      <w:w w:val="13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  <w:lang w:val="es-E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width:158.85pt;height:139.55pt;mso-wrap-distance-left:0pt;mso-wrap-distance-right:0pt;mso-wrap-distance-top:0pt;mso-wrap-distance-bottom:0pt;margin-top:390pt;mso-position-vertical-relative:text;margin-left:346.1pt;mso-position-horizontal-relative:text">
                      <v:textbox inset="0in,0in,0in,0in">
                        <w:txbxContent>
                          <w:p>
                            <w:pPr>
                              <w:pStyle w:val="Contenidodelmarco"/>
                              <w:spacing w:lineRule="auto" w:line="240" w:before="36" w:after="0"/>
                              <w:ind w:left="0" w:right="0" w:hanging="0"/>
                              <w:jc w:val="center"/>
                            </w:pP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8"/>
                                <w:w w:val="100"/>
                                <w:position w:val="0"/>
                                <w:sz w:val="15"/>
                                <w:sz w:val="15"/>
                                <w:vertAlign w:val="baseline"/>
                                <w:lang w:val="es-ES"/>
                              </w:rPr>
                              <w:t>Graciela Cc:Uí a</w:t>
                              <w:br/>
                              <w:br/>
                            </w:r>
                            <w:r>
                              <w:rPr>
                                <w:rFonts w:ascii="Tahoma" w:hAnsi="Tahoma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 w:val="15"/>
                                <w:vertAlign w:val="baseline"/>
                                <w:lang w:val="es-ES"/>
                              </w:rPr>
                              <w:t>Aproba</w:t>
                            </w:r>
                            <w:r>
                              <w:rPr>
                                <w:rFonts w:ascii="Arial" w:hAnsi="Arial"/>
                                <w:strike w:val="false"/>
                                <w:dstrike w:val="false"/>
                                <w:color w:val="000000"/>
                                <w:spacing w:val="0"/>
                                <w:w w:val="130"/>
                                <w:position w:val="0"/>
                                <w:sz w:val="24"/>
                                <w:sz w:val="24"/>
                                <w:vertAlign w:val="baseline"/>
                                <w:lang w:val="es-ES"/>
                              </w:rPr>
                              <w:t>d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68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6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TIPOS DE GASTOS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6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SALDO ANTERIOR</w:t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36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2DO.</w:t>
              <w:br/>
              <w:br/>
              <w:t>DESEMBOLSO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540" w:after="0"/>
              <w:ind w:left="0" w:right="12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30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30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2DO.TR GASTOIMESTRE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22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6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DISPONIBLE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eastAsia="" w:cs=""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zCs w:val="22"/>
                <w:shd w:fill="FFFFFF" w:val="clear"/>
                <w:vertAlign w:val="baseline"/>
                <w:lang w:val="en-US" w:eastAsia="en-US" w:bidi="ar-SA"/>
              </w:rPr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4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SALDO TRIMESTRE ANTERIOR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eastAsia="" w:cs=""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zCs w:val="22"/>
                <w:shd w:fill="FFFFFF" w:val="clear"/>
                <w:vertAlign w:val="baseline"/>
                <w:lang w:val="en-US" w:eastAsia="en-US" w:bidi="ar-SA"/>
              </w:rPr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eastAsia="" w:cs=""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zCs w:val="22"/>
                <w:shd w:fill="FFFFFF" w:val="clear"/>
                <w:vertAlign w:val="baseline"/>
                <w:lang w:val="en-US" w:eastAsia="en-US" w:bidi="ar-SA"/>
              </w:rPr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eastAsia="" w:cs=""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zCs w:val="22"/>
                <w:shd w:fill="FFFFFF" w:val="clear"/>
                <w:vertAlign w:val="baseline"/>
                <w:lang w:val="en-US" w:eastAsia="en-US" w:bidi="ar-SA"/>
              </w:rPr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$0.00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4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5"/>
                <w:sz w:val="15"/>
                <w:vertAlign w:val="baseline"/>
                <w:lang w:val="es-ES"/>
              </w:rPr>
              <w:t>REMUNERACIONES</w:t>
            </w:r>
            <w:r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515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$5,692.52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$4,658.11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71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1,034.41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2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6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6"/>
                <w:w w:val="100"/>
                <w:position w:val="0"/>
                <w:sz w:val="15"/>
                <w:sz w:val="15"/>
                <w:vertAlign w:val="baseline"/>
                <w:lang w:val="es-ES"/>
              </w:rPr>
              <w:t>MEDICAMENTOS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195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3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3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INSUMOS MEDICO QUIRURGICO Y DE LABORATORIO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$4,625.00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$9,505.14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71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-$</w:t>
              <w:tab/>
              <w:t>4,880.14</w:t>
            </w:r>
            <w:r/>
          </w:p>
        </w:tc>
      </w:tr>
      <w:tr>
        <w:trPr>
          <w:trHeight w:val="238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4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2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5"/>
                <w:sz w:val="15"/>
                <w:vertAlign w:val="baseline"/>
                <w:lang w:val="es-ES"/>
              </w:rPr>
              <w:t>COMBUSTIBLE Y LUBRICANTES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$882.50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79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882.50</w:t>
            </w:r>
            <w:r/>
          </w:p>
        </w:tc>
      </w:tr>
      <w:tr>
        <w:trPr>
          <w:trHeight w:val="230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5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2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2"/>
                <w:w w:val="100"/>
                <w:position w:val="0"/>
                <w:sz w:val="15"/>
                <w:sz w:val="15"/>
                <w:vertAlign w:val="baseline"/>
                <w:lang w:val="es-ES"/>
              </w:rPr>
              <w:t>LLANTAS Y NEUMATICOS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195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6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REPUESTOS Y ACCESORIOS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195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7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PAPELERIA Y UTILES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$968.75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$1,022.44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64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-$</w:t>
              <w:tab/>
              <w:t>53.69</w:t>
            </w:r>
            <w:r/>
          </w:p>
        </w:tc>
      </w:tr>
      <w:tr>
        <w:trPr>
          <w:trHeight w:val="238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8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TEXTILES Y VESTUARIO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$168.75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68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168.75</w:t>
            </w:r>
            <w:r/>
          </w:p>
        </w:tc>
      </w:tr>
      <w:tr>
        <w:trPr>
          <w:trHeight w:val="230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9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6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6"/>
                <w:w w:val="100"/>
                <w:position w:val="0"/>
                <w:sz w:val="15"/>
                <w:sz w:val="15"/>
                <w:vertAlign w:val="baseline"/>
                <w:lang w:val="es-ES"/>
              </w:rPr>
              <w:t>ALIMENTOS PARA HUMANOS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$812.50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71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812.50</w:t>
            </w:r>
            <w:r/>
          </w:p>
        </w:tc>
      </w:tr>
      <w:tr>
        <w:trPr>
          <w:trHeight w:val="238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10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3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MANTENIMIENTO Y REPARACION DE INFRAESTRUCTURA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191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11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4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5"/>
                <w:sz w:val="15"/>
                <w:vertAlign w:val="baseline"/>
                <w:lang w:val="es-ES"/>
              </w:rPr>
              <w:t>MANTENIMIENTO Y REPARACION DE EQUIPO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$589.98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$158.25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53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431.73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12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VIATICOS Y PASAJES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$550,00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$300.00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64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250.00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13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SERVICIOS BASICOS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184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-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14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4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5"/>
                <w:sz w:val="15"/>
                <w:vertAlign w:val="baseline"/>
                <w:lang w:val="es-ES"/>
              </w:rPr>
              <w:t>MAQUINARIA Y EQUIPO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$7,435.00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$759.88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53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6,675.12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15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HOSPEDAJE Y ESTANCIA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$250.00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64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250.00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16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4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4"/>
                <w:w w:val="100"/>
                <w:position w:val="0"/>
                <w:sz w:val="15"/>
                <w:sz w:val="15"/>
                <w:vertAlign w:val="baseline"/>
                <w:lang w:val="es-ES"/>
              </w:rPr>
              <w:t>COMUNICACIONES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$275.00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57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</w:t>
              <w:tab/>
              <w:t>275.00</w:t>
            </w:r>
            <w:r/>
          </w:p>
        </w:tc>
      </w:tr>
      <w:tr>
        <w:trPr>
          <w:trHeight w:val="238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17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3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3"/>
                <w:w w:val="100"/>
                <w:position w:val="0"/>
                <w:sz w:val="15"/>
                <w:sz w:val="15"/>
                <w:vertAlign w:val="baseline"/>
                <w:lang w:val="es-ES"/>
              </w:rPr>
              <w:t>GASTO DE SEGUIMIENTO Y MONITOREO DEL PROYECTO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$2,750.00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$3,000.00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right" w:pos="1357" w:leader="none"/>
              </w:tabs>
              <w:spacing w:lineRule="auto" w:line="240" w:before="0" w:after="0"/>
              <w:ind w:left="29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-$</w:t>
              <w:tab/>
              <w:t>250.00</w:t>
            </w:r>
            <w:r/>
          </w:p>
        </w:tc>
      </w:tr>
      <w:tr>
        <w:trPr>
          <w:trHeight w:val="234" w:hRule="exac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18</w:t>
            </w:r>
            <w:r/>
          </w:p>
        </w:tc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OTROS GASTOS</w:t>
            </w:r>
            <w:r/>
          </w:p>
        </w:tc>
        <w:tc>
          <w:tcPr>
            <w:tcW w:w="1413" w:type="dxa"/>
            <w:gridSpan w:val="2"/>
            <w:vMerge w:val="continue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  <w:vAlign w:val="center"/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12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sz w:val="15"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vertAlign w:val="baseline"/>
                <w:lang w:val="es-ES"/>
              </w:rPr>
              <w:t>$0.00</w:t>
            </w:r>
            <w:r/>
          </w:p>
        </w:tc>
        <w:tc>
          <w:tcPr>
            <w:tcW w:w="14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spacing w:lineRule="auto" w:line="240" w:before="108" w:after="0"/>
              <w:ind w:left="0" w:right="227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6"/>
                <w:spacing w:val="0"/>
                <w:b/>
                <w:sz w:val="6"/>
                <w:b/>
                <w:w w:val="100"/>
                <w:rFonts w:ascii="Arial" w:hAnsi="Arial"/>
                <w:color w:val="000000"/>
                <w:lang w:val="es-ES"/>
              </w:rPr>
            </w:pPr>
            <w:r>
              <w:rPr>
                <w:rFonts w:ascii="Arial" w:hAnsi="Arial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6"/>
                <w:sz w:val="6"/>
                <w:vertAlign w:val="baseline"/>
                <w:lang w:val="es-ES"/>
              </w:rPr>
              <w:t>-</w:t>
            </w:r>
            <w:r/>
          </w:p>
        </w:tc>
      </w:tr>
      <w:tr>
        <w:trPr>
          <w:trHeight w:val="256" w:hRule="exact"/>
        </w:trPr>
        <w:tc>
          <w:tcPr>
            <w:tcW w:w="5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0" w:space="0" w:color="000001"/>
              <w:insideH w:val="single" w:sz="4" w:space="0" w:color="000001"/>
              <w:insideV w:val="single" w:sz="10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3078" w:leader="none"/>
              </w:tabs>
              <w:spacing w:lineRule="auto" w:line="240" w:before="0" w:after="0"/>
              <w:ind w:left="0" w:right="0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0"/>
                <w:b/>
                <w:sz w:val="15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TOTAL</w:t>
              <w:tab/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6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----z-----</w:t>
            </w:r>
            <w:r/>
          </w:p>
        </w:tc>
        <w:tc>
          <w:tcPr>
            <w:tcW w:w="1413" w:type="dxa"/>
            <w:gridSpan w:val="2"/>
            <w:tcBorders>
              <w:top w:val="single" w:sz="4" w:space="0" w:color="000001"/>
              <w:left w:val="single" w:sz="10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1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FFFFFF" w:val="clear"/>
                <w:sz w:val="20"/>
                <w:szCs w:val="22"/>
                <w:w w:val="100"/>
                <w:rFonts w:ascii="Arial" w:hAnsi="Arial" w:eastAsia="" w:cs=""/>
                <w:color w:val="000000"/>
                <w:lang w:val="en-US" w:eastAsia="en-US" w:bidi="ar-SA"/>
              </w:rPr>
            </w:pPr>
            <w:r>
              <w:rPr>
                <w:rFonts w:eastAsia="" w:cs="" w:ascii="Arial" w:hAnsi="Arial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zCs w:val="22"/>
                <w:shd w:fill="FFFFFF" w:val="clear"/>
                <w:vertAlign w:val="baseline"/>
                <w:lang w:val="en-US" w:eastAsia="en-US" w:bidi="ar-SA"/>
              </w:rPr>
            </w:r>
            <w:r/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2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6"/>
                <w:b/>
                <w:sz w:val="15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6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$25,000.00</w:t>
            </w:r>
            <w:r/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33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5"/>
                <w:spacing w:val="-8"/>
                <w:b/>
                <w:sz w:val="15"/>
                <w:b/>
                <w:w w:val="100"/>
                <w:rFonts w:ascii="Tahoma" w:hAnsi="Tahoma"/>
                <w:color w:val="000000"/>
                <w:lang w:val="es-E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„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8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S-19,403.82</w:t>
            </w:r>
            <w:r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47" w:hanging="0"/>
              <w:jc w:val="right"/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5"/>
                <w:sz w:val="15"/>
                <w:shd w:fill="FFFFFF" w:val="clear"/>
                <w:vertAlign w:val="baseline"/>
                <w:lang w:val="es-ES"/>
              </w:rPr>
              <w:t>$5,596.18</w:t>
            </w:r>
            <w:r/>
          </w:p>
        </w:tc>
      </w:tr>
    </w:tbl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" w:hAnsi="" w:eastAsia="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marco">
    <w:name w:val="Contenido del marco"/>
    <w:basedOn w:val="Normal"/>
    <w:pPr/>
    <w:rPr/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  <w:style w:type="paragraph" w:styleId="Encabezamiento">
    <w:name w:val="Encabezamiento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2016-09-13T14:50:52Z</dcterms:modified>
  <cp:revision>3</cp:revision>
</cp:coreProperties>
</file>