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7"/>
        <w:jc w:val="center"/>
        <w:rPr>
          <w:b/>
          <w:bCs/>
          <w:sz w:val="28"/>
          <w:szCs w:val="28"/>
        </w:rPr>
      </w:pPr>
    </w:p>
    <w:p>
      <w:pPr>
        <w:pStyle w:val="87"/>
        <w:jc w:val="center"/>
        <w:rPr>
          <w:b/>
          <w:bCs/>
          <w:sz w:val="28"/>
          <w:szCs w:val="28"/>
        </w:rPr>
      </w:pPr>
    </w:p>
    <w:p>
      <w:pPr>
        <w:pStyle w:val="87"/>
        <w:jc w:val="center"/>
        <w:rPr>
          <w:b/>
          <w:bCs/>
          <w:sz w:val="28"/>
          <w:szCs w:val="28"/>
        </w:rPr>
      </w:pPr>
    </w:p>
    <w:p>
      <w:pPr>
        <w:pStyle w:val="87"/>
        <w:jc w:val="center"/>
        <w:rPr>
          <w:b/>
          <w:bCs/>
          <w:sz w:val="28"/>
          <w:szCs w:val="28"/>
        </w:rPr>
      </w:pPr>
      <w:bookmarkStart w:id="2" w:name="_GoBack"/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86360</wp:posOffset>
            </wp:positionV>
            <wp:extent cx="5644515" cy="6904355"/>
            <wp:effectExtent l="0" t="0" r="0" b="10795"/>
            <wp:wrapThrough wrapText="bothSides">
              <wp:wrapPolygon>
                <wp:start x="0" y="0"/>
                <wp:lineTo x="0" y="21515"/>
                <wp:lineTo x="21505" y="21515"/>
                <wp:lineTo x="21505" y="0"/>
                <wp:lineTo x="0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1"/>
                    <pic:cNvPicPr>
                      <a:picLocks noChangeAspect="1"/>
                    </pic:cNvPicPr>
                  </pic:nvPicPr>
                  <pic:blipFill>
                    <a:blip r:embed="rId6"/>
                    <a:srcRect l="25953" t="14124" r="21716" b="6277"/>
                    <a:stretch>
                      <a:fillRect/>
                    </a:stretch>
                  </pic:blipFill>
                  <pic:spPr>
                    <a:xfrm>
                      <a:off x="0" y="0"/>
                      <a:ext cx="5644515" cy="690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</w:p>
    <w:p>
      <w:pPr>
        <w:pStyle w:val="87"/>
        <w:jc w:val="center"/>
        <w:rPr>
          <w:b/>
          <w:bCs/>
          <w:sz w:val="28"/>
          <w:szCs w:val="28"/>
        </w:rPr>
      </w:pPr>
    </w:p>
    <w:p>
      <w:pPr>
        <w:pStyle w:val="87"/>
        <w:jc w:val="both"/>
        <w:rPr>
          <w:b/>
          <w:bCs/>
          <w:sz w:val="28"/>
          <w:szCs w:val="28"/>
        </w:rPr>
      </w:pPr>
    </w:p>
    <w:p>
      <w:pPr>
        <w:pStyle w:val="87"/>
        <w:jc w:val="both"/>
        <w:rPr>
          <w:b/>
          <w:bCs/>
          <w:sz w:val="28"/>
          <w:szCs w:val="28"/>
        </w:rPr>
      </w:pPr>
    </w:p>
    <w:p>
      <w:pPr>
        <w:pStyle w:val="87"/>
        <w:jc w:val="center"/>
      </w:pPr>
      <w:r>
        <w:rPr>
          <w:b/>
          <w:bCs/>
          <w:sz w:val="28"/>
          <w:szCs w:val="28"/>
        </w:rPr>
        <w:t>BANCO DE SANGRE</w:t>
      </w:r>
    </w:p>
    <w:p>
      <w:pPr>
        <w:pStyle w:val="87"/>
        <w:rPr>
          <w:sz w:val="23"/>
          <w:szCs w:val="23"/>
        </w:rPr>
      </w:pPr>
    </w:p>
    <w:p>
      <w:pPr>
        <w:pStyle w:val="87"/>
        <w:spacing w:line="276" w:lineRule="auto"/>
      </w:pPr>
      <w:r>
        <w:t>Es la unidad orientada a</w:t>
      </w:r>
      <w:r>
        <w:rPr>
          <w:rFonts w:eastAsia="Arial Narrow" w:cs="Calibri"/>
        </w:rPr>
        <w:t xml:space="preserve"> la captación de donantes, procesamiento, almacenamiento y distribución de los Hemocomponentes,</w:t>
      </w:r>
      <w:r>
        <w:t xml:space="preserve"> además, se encargan de analizar las muestras recolectadas y separar la sangre en sus diferentes </w:t>
      </w:r>
      <w:r>
        <w:rPr>
          <w:rFonts w:hint="default"/>
          <w:lang w:val="es-SV"/>
        </w:rPr>
        <w:t>hemoc</w:t>
      </w:r>
      <w:r>
        <w:t>omponentes como son: Glóbulos rojos,</w:t>
      </w:r>
      <w:r>
        <w:rPr>
          <w:rFonts w:hint="default"/>
          <w:lang w:val="es-SV"/>
        </w:rPr>
        <w:t xml:space="preserve"> </w:t>
      </w:r>
      <w:r>
        <w:t>Plasma</w:t>
      </w:r>
      <w:r>
        <w:rPr>
          <w:rFonts w:hint="default"/>
          <w:lang w:val="es-SV"/>
        </w:rPr>
        <w:t>s</w:t>
      </w:r>
      <w:r>
        <w:t xml:space="preserve"> fresc</w:t>
      </w:r>
      <w:r>
        <w:rPr>
          <w:rFonts w:hint="default"/>
          <w:lang w:val="es-SV"/>
        </w:rPr>
        <w:t>os</w:t>
      </w:r>
      <w:r>
        <w:t xml:space="preserve"> congelado</w:t>
      </w:r>
      <w:r>
        <w:rPr>
          <w:rFonts w:hint="default"/>
          <w:lang w:val="es-SV"/>
        </w:rPr>
        <w:t>s</w:t>
      </w:r>
      <w:r>
        <w:t>, Plaquetas y crioprecipitados.</w:t>
      </w:r>
    </w:p>
    <w:p>
      <w:pPr>
        <w:pStyle w:val="87"/>
        <w:spacing w:line="276" w:lineRule="auto"/>
        <w:jc w:val="left"/>
      </w:pPr>
    </w:p>
    <w:p>
      <w:pPr>
        <w:pStyle w:val="87"/>
        <w:spacing w:line="276" w:lineRule="auto"/>
        <w:jc w:val="both"/>
        <w:rPr>
          <w:rFonts w:hint="default"/>
          <w:lang w:val="es-SV"/>
        </w:rPr>
      </w:pPr>
      <w:r>
        <w:t>Los dona</w:t>
      </w:r>
      <w:r>
        <w:rPr>
          <w:rFonts w:hint="default"/>
          <w:lang w:val="es-SV"/>
        </w:rPr>
        <w:t>ntes de sangre pueden</w:t>
      </w:r>
      <w:r>
        <w:t xml:space="preserve"> ser</w:t>
      </w:r>
      <w:r>
        <w:rPr>
          <w:rFonts w:hint="default"/>
          <w:lang w:val="es-SV"/>
        </w:rPr>
        <w:t xml:space="preserve">: </w:t>
      </w:r>
      <w:r>
        <w:t>voluntarios</w:t>
      </w:r>
      <w:r>
        <w:rPr>
          <w:rFonts w:hint="default"/>
          <w:lang w:val="es-SV"/>
        </w:rPr>
        <w:t xml:space="preserve"> por reposición</w:t>
      </w:r>
      <w:r>
        <w:t>, altruistas</w:t>
      </w:r>
      <w:r>
        <w:rPr>
          <w:rFonts w:hint="default"/>
          <w:lang w:val="es-SV"/>
        </w:rPr>
        <w:t xml:space="preserve"> (</w:t>
      </w:r>
      <w:r>
        <w:t>empresas</w:t>
      </w:r>
      <w:r>
        <w:rPr>
          <w:rFonts w:hint="default"/>
          <w:lang w:val="es-SV"/>
        </w:rPr>
        <w:t xml:space="preserve">, </w:t>
      </w:r>
      <w:r>
        <w:t>miembros de alguna congregación</w:t>
      </w:r>
      <w:r>
        <w:rPr>
          <w:rFonts w:hint="default"/>
          <w:lang w:val="es-SV"/>
        </w:rPr>
        <w:t xml:space="preserve"> e Iglesias</w:t>
      </w:r>
      <w:r>
        <w:t xml:space="preserve"> donde se reún</w:t>
      </w:r>
      <w:r>
        <w:rPr>
          <w:rFonts w:hint="default"/>
          <w:lang w:val="es-SV"/>
        </w:rPr>
        <w:t>en)</w:t>
      </w:r>
    </w:p>
    <w:p>
      <w:pPr>
        <w:pStyle w:val="87"/>
        <w:spacing w:line="276" w:lineRule="auto"/>
        <w:jc w:val="both"/>
      </w:pPr>
    </w:p>
    <w:p>
      <w:pPr>
        <w:pStyle w:val="87"/>
        <w:spacing w:line="276" w:lineRule="auto"/>
        <w:jc w:val="both"/>
      </w:pPr>
      <w:r>
        <w:t xml:space="preserve">Además cuenta con personal altamente calificado para brindar sus servicios a todas aquellas pacientes y familiares que lo necesiten ya sea en el área hospitalaria, consulta externa, o pacientes referidas de unidades de salud. </w:t>
      </w:r>
    </w:p>
    <w:p>
      <w:pPr>
        <w:pStyle w:val="87"/>
        <w:spacing w:line="276" w:lineRule="auto"/>
        <w:jc w:val="both"/>
      </w:pPr>
      <w:r>
        <w:t>El Banco de sangre está constituido por 5  áreas que son:</w:t>
      </w:r>
    </w:p>
    <w:p>
      <w:pPr>
        <w:pStyle w:val="87"/>
        <w:spacing w:line="276" w:lineRule="auto"/>
        <w:jc w:val="both"/>
      </w:pPr>
      <w:r>
        <w:t xml:space="preserve"> </w:t>
      </w:r>
    </w:p>
    <w:p>
      <w:pPr>
        <w:pStyle w:val="87"/>
        <w:numPr>
          <w:ilvl w:val="0"/>
          <w:numId w:val="1"/>
        </w:numPr>
        <w:spacing w:line="276" w:lineRule="auto"/>
      </w:pPr>
      <w:r>
        <w:t>Área de Hospitalización</w:t>
      </w:r>
    </w:p>
    <w:p>
      <w:pPr>
        <w:pStyle w:val="87"/>
        <w:numPr>
          <w:ilvl w:val="0"/>
          <w:numId w:val="1"/>
        </w:numPr>
        <w:spacing w:line="276" w:lineRule="auto"/>
      </w:pPr>
      <w:r>
        <w:t>Área de  Atención de Donantes</w:t>
      </w:r>
    </w:p>
    <w:p>
      <w:pPr>
        <w:pStyle w:val="87"/>
        <w:numPr>
          <w:ilvl w:val="0"/>
          <w:numId w:val="1"/>
        </w:numPr>
        <w:spacing w:line="276" w:lineRule="auto"/>
      </w:pPr>
      <w:r>
        <w:t>Área de Separación de Hemocomponentes</w:t>
      </w:r>
    </w:p>
    <w:p>
      <w:pPr>
        <w:pStyle w:val="87"/>
        <w:numPr>
          <w:ilvl w:val="0"/>
          <w:numId w:val="1"/>
        </w:numPr>
        <w:spacing w:line="276" w:lineRule="auto"/>
      </w:pPr>
      <w:r>
        <w:t xml:space="preserve">Área de Pruebas Especiales </w:t>
      </w:r>
    </w:p>
    <w:p>
      <w:pPr>
        <w:pStyle w:val="87"/>
        <w:numPr>
          <w:ilvl w:val="0"/>
          <w:numId w:val="1"/>
        </w:numPr>
        <w:spacing w:line="276" w:lineRule="auto"/>
      </w:pPr>
      <w:r>
        <w:t>Despacho de hemocomponentes</w:t>
      </w:r>
    </w:p>
    <w:p>
      <w:pPr>
        <w:pStyle w:val="87"/>
        <w:spacing w:line="276" w:lineRule="auto"/>
        <w:jc w:val="center"/>
        <w:rPr>
          <w:b/>
          <w:bCs/>
        </w:rPr>
      </w:pPr>
    </w:p>
    <w:p>
      <w:pPr>
        <w:pStyle w:val="87"/>
        <w:spacing w:line="276" w:lineRule="auto"/>
        <w:jc w:val="center"/>
      </w:pPr>
      <w:r>
        <w:rPr>
          <w:b/>
          <w:bCs/>
        </w:rPr>
        <w:t>OFERTA DE  SERVICIOS</w:t>
      </w:r>
    </w:p>
    <w:p>
      <w:pPr>
        <w:pStyle w:val="87"/>
        <w:spacing w:line="276" w:lineRule="auto"/>
        <w:jc w:val="center"/>
        <w:rPr>
          <w:b/>
        </w:rPr>
      </w:pPr>
    </w:p>
    <w:p>
      <w:pPr>
        <w:pStyle w:val="87"/>
        <w:numPr>
          <w:ilvl w:val="0"/>
          <w:numId w:val="2"/>
        </w:numPr>
        <w:spacing w:line="276" w:lineRule="auto"/>
        <w:ind w:left="426" w:hanging="360"/>
      </w:pPr>
      <w:r>
        <w:rPr>
          <w:b/>
          <w:bCs/>
        </w:rPr>
        <w:t xml:space="preserve">Área de Hospitalización: </w:t>
      </w:r>
      <w:r>
        <w:t xml:space="preserve">esta área es la principal en cuanto a la Urgencia y recuperación de todas aquellas pacientes que necesitan de una transfusión sanguínea urgente. </w:t>
      </w:r>
    </w:p>
    <w:p>
      <w:pPr>
        <w:pStyle w:val="87"/>
        <w:spacing w:line="276" w:lineRule="auto"/>
      </w:pPr>
      <w:r>
        <w:t xml:space="preserve"> </w:t>
      </w:r>
    </w:p>
    <w:p>
      <w:pPr>
        <w:pStyle w:val="87"/>
        <w:spacing w:line="276" w:lineRule="auto"/>
        <w:ind w:left="66" w:firstLine="0"/>
        <w:rPr>
          <w:rFonts w:hint="default"/>
          <w:lang w:val="es-SV"/>
        </w:rPr>
      </w:pPr>
      <w:r>
        <w:t>Cuenta con área de recepción de muestras para recibir todas las</w:t>
      </w:r>
      <w:r>
        <w:rPr>
          <w:rFonts w:hint="default"/>
          <w:lang w:val="es-SV"/>
        </w:rPr>
        <w:t xml:space="preserve"> solicitudes</w:t>
      </w:r>
      <w:r>
        <w:t xml:space="preserve"> de transfusión,</w:t>
      </w:r>
      <w:r>
        <w:rPr>
          <w:rFonts w:hint="default"/>
          <w:lang w:val="es-SV"/>
        </w:rPr>
        <w:t xml:space="preserve"> </w:t>
      </w:r>
      <w:r>
        <w:t>exámenes de</w:t>
      </w:r>
      <w:r>
        <w:rPr>
          <w:rFonts w:hint="default"/>
          <w:lang w:val="es-SV"/>
        </w:rPr>
        <w:t xml:space="preserve"> hospitalización y</w:t>
      </w:r>
      <w:r>
        <w:t xml:space="preserve"> consulta externa </w:t>
      </w:r>
      <w:r>
        <w:rPr>
          <w:rFonts w:hint="default"/>
          <w:lang w:val="es-SV"/>
        </w:rPr>
        <w:t xml:space="preserve">indicados por el medico. </w:t>
      </w:r>
    </w:p>
    <w:p>
      <w:pPr>
        <w:pStyle w:val="87"/>
        <w:spacing w:line="276" w:lineRule="auto"/>
        <w:ind w:left="66" w:firstLine="0"/>
        <w:rPr>
          <w:rFonts w:hint="default"/>
          <w:lang w:val="es-SV"/>
        </w:rPr>
      </w:pPr>
    </w:p>
    <w:p>
      <w:pPr>
        <w:pStyle w:val="87"/>
        <w:spacing w:line="276" w:lineRule="auto"/>
        <w:ind w:left="66" w:firstLine="0"/>
      </w:pPr>
      <w:r>
        <w:t xml:space="preserve"> </w:t>
      </w:r>
      <w:r>
        <w:rPr>
          <w:bCs/>
        </w:rPr>
        <w:t>Nombre</w:t>
      </w:r>
      <w:r>
        <w:rPr>
          <w:rFonts w:hint="default"/>
          <w:bCs/>
          <w:lang w:val="es-SV"/>
        </w:rPr>
        <w:t xml:space="preserve"> del Servicio</w:t>
      </w:r>
      <w:r>
        <w:rPr>
          <w:bCs/>
        </w:rPr>
        <w:t xml:space="preserve">: </w:t>
      </w:r>
      <w:r>
        <w:t xml:space="preserve">exámenes de Banco de Sangre </w:t>
      </w:r>
    </w:p>
    <w:p>
      <w:pPr>
        <w:pStyle w:val="87"/>
        <w:spacing w:line="276" w:lineRule="auto"/>
        <w:ind w:left="66" w:firstLine="0"/>
      </w:pPr>
    </w:p>
    <w:p>
      <w:pPr>
        <w:pStyle w:val="87"/>
        <w:spacing w:line="276" w:lineRule="auto"/>
        <w:ind w:left="66" w:firstLine="0"/>
      </w:pPr>
    </w:p>
    <w:p>
      <w:pPr>
        <w:pStyle w:val="87"/>
        <w:spacing w:line="276" w:lineRule="auto"/>
        <w:ind w:left="66" w:firstLine="0"/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55245</wp:posOffset>
            </wp:positionV>
            <wp:extent cx="2842260" cy="1261745"/>
            <wp:effectExtent l="0" t="0" r="15240" b="14605"/>
            <wp:wrapThrough wrapText="bothSides">
              <wp:wrapPolygon>
                <wp:start x="0" y="0"/>
                <wp:lineTo x="0" y="21198"/>
                <wp:lineTo x="21426" y="21198"/>
                <wp:lineTo x="21426" y="0"/>
                <wp:lineTo x="0" y="0"/>
              </wp:wrapPolygon>
            </wp:wrapThrough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/>
                    </pic:cNvPicPr>
                  </pic:nvPicPr>
                  <pic:blipFill>
                    <a:blip r:embed="rId7"/>
                    <a:srcRect l="36194" t="42698" r="11123" b="13795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87"/>
        <w:spacing w:line="276" w:lineRule="auto"/>
        <w:rPr>
          <w:bCs/>
        </w:rPr>
      </w:pPr>
    </w:p>
    <w:p>
      <w:pPr>
        <w:pStyle w:val="87"/>
        <w:spacing w:line="276" w:lineRule="auto"/>
        <w:rPr>
          <w:bCs/>
        </w:rPr>
      </w:pPr>
    </w:p>
    <w:p>
      <w:pPr>
        <w:pStyle w:val="87"/>
        <w:spacing w:line="276" w:lineRule="auto"/>
        <w:rPr>
          <w:bCs/>
        </w:rPr>
      </w:pPr>
    </w:p>
    <w:p>
      <w:pPr>
        <w:pStyle w:val="87"/>
        <w:spacing w:line="276" w:lineRule="auto"/>
        <w:rPr>
          <w:bCs/>
        </w:rPr>
      </w:pPr>
    </w:p>
    <w:p>
      <w:pPr>
        <w:pStyle w:val="87"/>
        <w:spacing w:line="276" w:lineRule="auto"/>
        <w:rPr>
          <w:bCs/>
        </w:rPr>
      </w:pPr>
    </w:p>
    <w:p>
      <w:pPr>
        <w:pStyle w:val="87"/>
        <w:spacing w:line="276" w:lineRule="auto"/>
        <w:ind w:left="426" w:firstLine="0"/>
        <w:jc w:val="both"/>
        <w:rPr>
          <w:bCs/>
          <w:lang w:val="es-SV"/>
        </w:rPr>
      </w:pPr>
      <w:r>
        <w:rPr>
          <w:bCs/>
          <w:lang w:val="es-SV"/>
        </w:rPr>
        <w:t xml:space="preserve">             </w:t>
      </w:r>
    </w:p>
    <w:p>
      <w:pPr>
        <w:pStyle w:val="87"/>
        <w:spacing w:line="276" w:lineRule="auto"/>
        <w:ind w:left="426" w:firstLine="0"/>
        <w:rPr>
          <w:bCs/>
        </w:rPr>
      </w:pPr>
    </w:p>
    <w:p>
      <w:pPr>
        <w:pStyle w:val="87"/>
        <w:spacing w:line="276" w:lineRule="auto"/>
        <w:ind w:left="426" w:firstLine="0"/>
      </w:pPr>
      <w:r>
        <w:rPr>
          <w:bCs/>
        </w:rPr>
        <w:t xml:space="preserve">Descripción del servicio: </w:t>
      </w:r>
    </w:p>
    <w:p>
      <w:pPr>
        <w:pStyle w:val="87"/>
        <w:numPr>
          <w:ilvl w:val="1"/>
          <w:numId w:val="1"/>
        </w:numPr>
        <w:spacing w:line="276" w:lineRule="auto"/>
      </w:pPr>
      <w:r>
        <w:rPr>
          <w:sz w:val="22"/>
        </w:rPr>
        <w:t>Tipeo</w:t>
      </w:r>
      <w:r>
        <w:t xml:space="preserve"> sanguíneo y Rh (Directo e Inverso) </w:t>
      </w:r>
    </w:p>
    <w:p>
      <w:pPr>
        <w:pStyle w:val="87"/>
        <w:numPr>
          <w:ilvl w:val="1"/>
          <w:numId w:val="1"/>
        </w:numPr>
        <w:spacing w:line="276" w:lineRule="auto"/>
      </w:pPr>
      <w:r>
        <w:t xml:space="preserve">Coombs Directo </w:t>
      </w:r>
    </w:p>
    <w:p>
      <w:pPr>
        <w:pStyle w:val="87"/>
        <w:numPr>
          <w:ilvl w:val="1"/>
          <w:numId w:val="1"/>
        </w:numPr>
        <w:spacing w:line="276" w:lineRule="auto"/>
      </w:pPr>
      <w:r>
        <w:t xml:space="preserve">Coombs Indirecto </w:t>
      </w:r>
    </w:p>
    <w:p>
      <w:pPr>
        <w:pStyle w:val="87"/>
        <w:numPr>
          <w:ilvl w:val="1"/>
          <w:numId w:val="1"/>
        </w:numPr>
        <w:spacing w:line="276" w:lineRule="auto"/>
      </w:pPr>
      <w:r>
        <w:t xml:space="preserve">Aglutininas </w:t>
      </w:r>
    </w:p>
    <w:p>
      <w:pPr>
        <w:pStyle w:val="87"/>
        <w:numPr>
          <w:ilvl w:val="1"/>
          <w:numId w:val="1"/>
        </w:numPr>
        <w:spacing w:line="276" w:lineRule="auto"/>
      </w:pPr>
      <w:r>
        <w:t xml:space="preserve">Anticuerpos irregulares </w:t>
      </w:r>
    </w:p>
    <w:p>
      <w:pPr>
        <w:pStyle w:val="87"/>
        <w:numPr>
          <w:ilvl w:val="1"/>
          <w:numId w:val="1"/>
        </w:numPr>
        <w:spacing w:line="276" w:lineRule="auto"/>
      </w:pPr>
      <w:r>
        <w:t xml:space="preserve">Prueba Cruzada </w:t>
      </w:r>
    </w:p>
    <w:p>
      <w:pPr>
        <w:pStyle w:val="87"/>
        <w:numPr>
          <w:ilvl w:val="1"/>
          <w:numId w:val="1"/>
        </w:numPr>
        <w:spacing w:line="276" w:lineRule="auto"/>
      </w:pPr>
      <w:r>
        <w:t xml:space="preserve">Reconstitución de sangre para Exanguíneo transfusión </w:t>
      </w:r>
    </w:p>
    <w:p>
      <w:pPr>
        <w:pStyle w:val="87"/>
        <w:numPr>
          <w:ilvl w:val="1"/>
          <w:numId w:val="1"/>
        </w:numPr>
        <w:spacing w:line="276" w:lineRule="auto"/>
      </w:pPr>
      <w:r>
        <w:t>Leucorreducci</w:t>
      </w:r>
      <w:r>
        <w:rPr>
          <w:rFonts w:hint="default"/>
          <w:lang w:val="es-SV"/>
        </w:rPr>
        <w:t>ó</w:t>
      </w:r>
      <w:r>
        <w:t xml:space="preserve">n de  Glóbulos Rojos </w:t>
      </w:r>
    </w:p>
    <w:p>
      <w:pPr>
        <w:pStyle w:val="87"/>
        <w:numPr>
          <w:ilvl w:val="1"/>
          <w:numId w:val="1"/>
        </w:numPr>
        <w:tabs>
          <w:tab w:val="left" w:pos="2506"/>
        </w:tabs>
        <w:spacing w:line="276" w:lineRule="auto"/>
      </w:pPr>
      <w:r>
        <w:t xml:space="preserve">Prueba Du. </w:t>
      </w:r>
      <w:r>
        <w:tab/>
      </w:r>
    </w:p>
    <w:p>
      <w:pPr>
        <w:pStyle w:val="87"/>
        <w:numPr>
          <w:ilvl w:val="1"/>
          <w:numId w:val="1"/>
        </w:numPr>
        <w:spacing w:line="276" w:lineRule="auto"/>
      </w:pPr>
      <w:r>
        <w:t>Transfusión de</w:t>
      </w:r>
      <w:r>
        <w:rPr>
          <w:rFonts w:hint="default"/>
          <w:lang w:val="es-SV"/>
        </w:rPr>
        <w:t xml:space="preserve"> hemocomponentes a</w:t>
      </w:r>
      <w:r>
        <w:t xml:space="preserve"> los diferentes servicios del Hospital. </w:t>
      </w:r>
    </w:p>
    <w:p>
      <w:pPr>
        <w:pStyle w:val="87"/>
        <w:numPr>
          <w:ilvl w:val="0"/>
          <w:numId w:val="0"/>
        </w:numPr>
        <w:spacing w:line="276" w:lineRule="auto"/>
        <w:ind w:left="1080" w:leftChars="0"/>
      </w:pPr>
    </w:p>
    <w:p>
      <w:pPr>
        <w:pStyle w:val="87"/>
        <w:spacing w:line="276" w:lineRule="auto"/>
      </w:pPr>
      <w:r>
        <w:t>Área encargada: Hospitalización</w:t>
      </w:r>
    </w:p>
    <w:p>
      <w:pPr>
        <w:pStyle w:val="87"/>
        <w:spacing w:line="276" w:lineRule="auto"/>
      </w:pPr>
      <w:r>
        <w:rPr>
          <w:color w:val="00000A"/>
        </w:rPr>
        <w:t xml:space="preserve">Licda. Maristela </w:t>
      </w:r>
      <w:r>
        <w:rPr>
          <w:rFonts w:hint="default"/>
          <w:color w:val="00000A"/>
          <w:lang w:val="es-SV"/>
        </w:rPr>
        <w:t>Iliana Alegria Molina</w:t>
      </w:r>
      <w:r>
        <w:t xml:space="preserve"> </w:t>
      </w:r>
    </w:p>
    <w:p>
      <w:pPr>
        <w:pStyle w:val="87"/>
        <w:spacing w:line="276" w:lineRule="auto"/>
      </w:pPr>
    </w:p>
    <w:p>
      <w:pPr>
        <w:pStyle w:val="87"/>
        <w:spacing w:line="276" w:lineRule="auto"/>
        <w:jc w:val="center"/>
      </w:pPr>
      <w:r>
        <w:rPr>
          <w:b/>
          <w:bCs/>
        </w:rPr>
        <w:t>Requisitos generales:</w:t>
      </w:r>
    </w:p>
    <w:p>
      <w:pPr>
        <w:pStyle w:val="87"/>
        <w:spacing w:line="276" w:lineRule="auto"/>
        <w:jc w:val="center"/>
      </w:pPr>
    </w:p>
    <w:p>
      <w:pPr>
        <w:pStyle w:val="87"/>
        <w:numPr>
          <w:ilvl w:val="0"/>
          <w:numId w:val="3"/>
        </w:numPr>
        <w:spacing w:line="276" w:lineRule="auto"/>
      </w:pPr>
      <w:r>
        <w:t>Boleta de indicación de exámenes, con nombre de paciente, registro, edad, servicio</w:t>
      </w:r>
      <w:r>
        <w:rPr>
          <w:rFonts w:hint="default"/>
          <w:lang w:val="es-SV"/>
        </w:rPr>
        <w:t>, numero de cama,</w:t>
      </w:r>
      <w:r>
        <w:t xml:space="preserve"> sexo, fecha, médico responsable, diagnóstico y sello de servicio. </w:t>
      </w:r>
    </w:p>
    <w:p>
      <w:pPr>
        <w:pStyle w:val="87"/>
        <w:numPr>
          <w:ilvl w:val="0"/>
          <w:numId w:val="3"/>
        </w:numPr>
        <w:spacing w:line="276" w:lineRule="auto"/>
      </w:pPr>
      <w:r>
        <w:t xml:space="preserve">Paciente no necesita estar en ayunas para toma de muestras de exámenes. </w:t>
      </w:r>
    </w:p>
    <w:p>
      <w:pPr>
        <w:pStyle w:val="87"/>
        <w:numPr>
          <w:ilvl w:val="0"/>
          <w:numId w:val="0"/>
        </w:numPr>
        <w:spacing w:line="276" w:lineRule="auto"/>
        <w:ind w:left="720" w:firstLine="0"/>
      </w:pPr>
    </w:p>
    <w:p>
      <w:pPr>
        <w:pStyle w:val="87"/>
        <w:spacing w:line="276" w:lineRule="auto"/>
      </w:pPr>
      <w:r>
        <w:t xml:space="preserve">Horario establecido: 24 horas del día, los 365 días del año (área de hospitalización). </w:t>
      </w:r>
    </w:p>
    <w:p>
      <w:pPr>
        <w:pStyle w:val="87"/>
        <w:spacing w:line="276" w:lineRule="auto"/>
      </w:pPr>
    </w:p>
    <w:p>
      <w:pPr>
        <w:pStyle w:val="87"/>
        <w:spacing w:line="276" w:lineRule="auto"/>
      </w:pPr>
      <w:r>
        <w:t xml:space="preserve">Consulta externa: 7:00 am a 3:00 pm. </w:t>
      </w:r>
    </w:p>
    <w:p>
      <w:pPr>
        <w:pStyle w:val="87"/>
        <w:spacing w:line="276" w:lineRule="auto"/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1505585</wp:posOffset>
            </wp:positionV>
            <wp:extent cx="2842260" cy="1261745"/>
            <wp:effectExtent l="0" t="0" r="15240" b="14605"/>
            <wp:wrapThrough wrapText="bothSides">
              <wp:wrapPolygon>
                <wp:start x="0" y="0"/>
                <wp:lineTo x="0" y="21198"/>
                <wp:lineTo x="21426" y="21198"/>
                <wp:lineTo x="21426" y="0"/>
                <wp:lineTo x="0" y="0"/>
              </wp:wrapPolygon>
            </wp:wrapThrough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7"/>
                    <a:srcRect l="36194" t="42698" r="11123" b="13795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Tiempo de respuesta: 40 minutos a 2 horas. </w:t>
      </w:r>
      <w:r>
        <w:br w:type="page"/>
      </w:r>
    </w:p>
    <w:p>
      <w:pPr>
        <w:pStyle w:val="87"/>
        <w:spacing w:line="276" w:lineRule="auto"/>
        <w:jc w:val="center"/>
        <w:rPr>
          <w:b/>
          <w:bCs/>
        </w:rPr>
      </w:pPr>
    </w:p>
    <w:p>
      <w:pPr>
        <w:pStyle w:val="87"/>
        <w:spacing w:line="276" w:lineRule="auto"/>
        <w:jc w:val="center"/>
        <w:rPr>
          <w:b/>
          <w:bCs/>
        </w:rPr>
      </w:pPr>
      <w:r>
        <w:rPr>
          <w:b/>
          <w:bCs/>
        </w:rPr>
        <w:t>OFERTA DE SERVICIOS</w:t>
      </w:r>
    </w:p>
    <w:p>
      <w:pPr>
        <w:pStyle w:val="87"/>
        <w:spacing w:line="276" w:lineRule="auto"/>
        <w:jc w:val="center"/>
      </w:pPr>
    </w:p>
    <w:p>
      <w:pPr>
        <w:pStyle w:val="87"/>
        <w:numPr>
          <w:ilvl w:val="0"/>
          <w:numId w:val="2"/>
        </w:numPr>
        <w:spacing w:line="276" w:lineRule="auto"/>
        <w:ind w:left="426" w:hanging="360"/>
      </w:pPr>
      <w:r>
        <w:rPr>
          <w:b/>
          <w:bCs/>
        </w:rPr>
        <w:t>Área de Donantes:</w:t>
      </w:r>
    </w:p>
    <w:p>
      <w:pPr>
        <w:pStyle w:val="87"/>
        <w:spacing w:line="276" w:lineRule="auto"/>
        <w:jc w:val="both"/>
      </w:pPr>
      <w:r>
        <w:t>Es la responsable de atender a todas aquellas personas que vienen a donar sangre</w:t>
      </w:r>
      <w:r>
        <w:rPr>
          <w:rFonts w:hint="default"/>
          <w:lang w:val="es-SV"/>
        </w:rPr>
        <w:t xml:space="preserve"> a </w:t>
      </w:r>
      <w:r>
        <w:t xml:space="preserve"> pacientes que se encuentran ingresadas en nuestra </w:t>
      </w:r>
      <w:r>
        <w:rPr>
          <w:rFonts w:hint="default"/>
          <w:lang w:val="es-SV"/>
        </w:rPr>
        <w:t>I</w:t>
      </w:r>
      <w:r>
        <w:t>nstitución</w:t>
      </w:r>
      <w:r>
        <w:rPr>
          <w:rFonts w:hint="default"/>
          <w:lang w:val="es-SV"/>
        </w:rPr>
        <w:t xml:space="preserve"> y aquellas</w:t>
      </w:r>
      <w:r>
        <w:t xml:space="preserve">  </w:t>
      </w:r>
      <w:r>
        <w:rPr>
          <w:rFonts w:hint="default"/>
          <w:lang w:val="es-SV"/>
        </w:rPr>
        <w:t xml:space="preserve">con </w:t>
      </w:r>
      <w:r>
        <w:t xml:space="preserve"> una intervención quirúrgica programada en la consulta externa. </w:t>
      </w:r>
    </w:p>
    <w:p>
      <w:pPr>
        <w:pStyle w:val="87"/>
        <w:spacing w:line="276" w:lineRule="auto"/>
        <w:jc w:val="both"/>
      </w:pPr>
      <w:r>
        <w:t xml:space="preserve">Además es la encargada de organizar, programar y elaborar campañas móviles que se realizan en diferentes instituciones altruistas que lo solicitan para ayudar a nuestras pacientes. </w:t>
      </w:r>
    </w:p>
    <w:p>
      <w:pPr>
        <w:pStyle w:val="87"/>
        <w:spacing w:line="276" w:lineRule="auto"/>
        <w:jc w:val="both"/>
      </w:pPr>
      <w:r>
        <w:t xml:space="preserve">Para la atención de donantes se cuenta con un área de charlas pre-donación, en el cuál se le verifica: Presión arterial, temperatura, peso, hemograma y  posterior a esto toma de datos personales. </w:t>
      </w:r>
    </w:p>
    <w:p>
      <w:pPr>
        <w:pStyle w:val="87"/>
        <w:spacing w:line="276" w:lineRule="auto"/>
        <w:jc w:val="both"/>
      </w:pPr>
    </w:p>
    <w:p>
      <w:pPr>
        <w:pStyle w:val="87"/>
        <w:spacing w:line="276" w:lineRule="auto"/>
        <w:jc w:val="both"/>
      </w:pPr>
      <w:r>
        <w:t xml:space="preserve">Se cuenta con áreas de entrevista y área de flebotomía de donantes. </w:t>
      </w:r>
    </w:p>
    <w:p>
      <w:pPr>
        <w:pStyle w:val="87"/>
        <w:spacing w:line="276" w:lineRule="auto"/>
        <w:jc w:val="both"/>
      </w:pPr>
    </w:p>
    <w:p>
      <w:pPr>
        <w:pStyle w:val="87"/>
        <w:spacing w:line="276" w:lineRule="auto"/>
        <w:jc w:val="both"/>
        <w:rPr>
          <w:rFonts w:hint="default"/>
          <w:lang w:val="es-SV"/>
        </w:rPr>
      </w:pPr>
      <w:r>
        <w:rPr>
          <w:b/>
          <w:bCs/>
        </w:rPr>
        <w:t>Nombre del servicio</w:t>
      </w:r>
      <w:r>
        <w:t xml:space="preserve">: </w:t>
      </w:r>
      <w:r>
        <w:rPr>
          <w:rFonts w:hint="default"/>
          <w:lang w:val="es-SV"/>
        </w:rPr>
        <w:t>Boleta de solicitud de Donantes de Sangre</w:t>
      </w:r>
    </w:p>
    <w:p>
      <w:pPr>
        <w:pStyle w:val="87"/>
        <w:spacing w:line="276" w:lineRule="auto"/>
      </w:pPr>
      <w:r>
        <w:t xml:space="preserve"> </w:t>
      </w:r>
    </w:p>
    <w:p>
      <w:pPr>
        <w:pStyle w:val="87"/>
        <w:spacing w:line="276" w:lineRule="auto"/>
      </w:pPr>
      <w:r>
        <w:rPr>
          <w:b/>
          <w:bCs/>
        </w:rPr>
        <w:t xml:space="preserve">Descripción del servicio: </w:t>
      </w:r>
    </w:p>
    <w:p>
      <w:pPr>
        <w:pStyle w:val="87"/>
        <w:numPr>
          <w:ilvl w:val="0"/>
          <w:numId w:val="4"/>
        </w:numPr>
        <w:spacing w:line="276" w:lineRule="auto"/>
      </w:pPr>
      <w:r>
        <w:t xml:space="preserve">Tipeo sanguíneo y Rh (Directo e Inverso) </w:t>
      </w:r>
    </w:p>
    <w:p>
      <w:pPr>
        <w:pStyle w:val="87"/>
        <w:spacing w:line="276" w:lineRule="auto"/>
      </w:pPr>
    </w:p>
    <w:p>
      <w:pPr>
        <w:pStyle w:val="87"/>
        <w:numPr>
          <w:ilvl w:val="0"/>
          <w:numId w:val="4"/>
        </w:numPr>
        <w:spacing w:line="276" w:lineRule="auto"/>
      </w:pPr>
      <w:r>
        <w:t>Hemogramas</w:t>
      </w:r>
    </w:p>
    <w:p>
      <w:pPr>
        <w:pStyle w:val="87"/>
        <w:spacing w:line="276" w:lineRule="auto"/>
      </w:pPr>
    </w:p>
    <w:p>
      <w:pPr>
        <w:pStyle w:val="87"/>
        <w:numPr>
          <w:ilvl w:val="0"/>
          <w:numId w:val="4"/>
        </w:numPr>
        <w:spacing w:line="276" w:lineRule="auto"/>
      </w:pPr>
      <w:r>
        <w:t xml:space="preserve">Hemoglobina  por  la técnica  de sulfato de cobre   </w:t>
      </w:r>
    </w:p>
    <w:p>
      <w:pPr>
        <w:pStyle w:val="87"/>
        <w:spacing w:line="276" w:lineRule="auto"/>
      </w:pPr>
    </w:p>
    <w:p>
      <w:pPr>
        <w:pStyle w:val="87"/>
        <w:numPr>
          <w:ilvl w:val="0"/>
          <w:numId w:val="4"/>
        </w:numPr>
        <w:spacing w:line="276" w:lineRule="auto"/>
      </w:pPr>
      <w:r>
        <w:t>Presión Arterial</w:t>
      </w:r>
    </w:p>
    <w:p>
      <w:pPr>
        <w:pStyle w:val="87"/>
        <w:spacing w:line="276" w:lineRule="auto"/>
      </w:pPr>
    </w:p>
    <w:p>
      <w:pPr>
        <w:pStyle w:val="87"/>
        <w:numPr>
          <w:ilvl w:val="0"/>
          <w:numId w:val="1"/>
        </w:numPr>
        <w:spacing w:line="276" w:lineRule="auto"/>
      </w:pPr>
      <w:r>
        <w:t>Peso</w:t>
      </w:r>
    </w:p>
    <w:p>
      <w:pPr>
        <w:pStyle w:val="87"/>
        <w:spacing w:line="276" w:lineRule="auto"/>
      </w:pPr>
    </w:p>
    <w:p>
      <w:pPr>
        <w:pStyle w:val="87"/>
        <w:spacing w:line="276" w:lineRule="auto"/>
      </w:pPr>
      <w:r>
        <w:t xml:space="preserve">Área Encargada: Donantes de Sangre </w:t>
      </w:r>
    </w:p>
    <w:p>
      <w:pPr>
        <w:pStyle w:val="87"/>
        <w:spacing w:line="276" w:lineRule="auto"/>
      </w:pPr>
      <w:r>
        <w:t>Responsable: Lic</w:t>
      </w:r>
      <w:r>
        <w:rPr>
          <w:rFonts w:hint="default"/>
          <w:lang w:val="es-SV"/>
        </w:rPr>
        <w:t>da.</w:t>
      </w:r>
      <w:r>
        <w:t xml:space="preserve"> Rosa Angélica Rodríguez de Velásquez </w:t>
      </w:r>
    </w:p>
    <w:p>
      <w:pPr>
        <w:pStyle w:val="87"/>
        <w:spacing w:line="276" w:lineRule="auto"/>
      </w:pPr>
    </w:p>
    <w:p>
      <w:pPr>
        <w:pStyle w:val="87"/>
        <w:spacing w:line="276" w:lineRule="auto"/>
        <w:rPr>
          <w:b/>
          <w:bCs/>
        </w:rPr>
      </w:pPr>
    </w:p>
    <w:p>
      <w:pPr>
        <w:pStyle w:val="87"/>
        <w:spacing w:line="276" w:lineRule="auto"/>
        <w:rPr>
          <w:b/>
          <w:bCs/>
        </w:rPr>
      </w:pPr>
    </w:p>
    <w:p>
      <w:pPr>
        <w:pStyle w:val="87"/>
        <w:spacing w:line="276" w:lineRule="auto"/>
        <w:rPr>
          <w:b/>
          <w:bCs/>
        </w:rPr>
      </w:pPr>
    </w:p>
    <w:p>
      <w:pPr>
        <w:pStyle w:val="87"/>
        <w:spacing w:line="276" w:lineRule="auto"/>
        <w:rPr>
          <w:b/>
          <w:bCs/>
        </w:rPr>
      </w:pPr>
    </w:p>
    <w:p>
      <w:pPr>
        <w:pStyle w:val="87"/>
        <w:spacing w:line="276" w:lineRule="auto"/>
        <w:rPr>
          <w:b/>
          <w:bCs/>
        </w:rPr>
      </w:pPr>
    </w:p>
    <w:p>
      <w:pPr>
        <w:pStyle w:val="87"/>
        <w:spacing w:line="276" w:lineRule="auto"/>
        <w:rPr>
          <w:b/>
          <w:bCs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18415</wp:posOffset>
            </wp:positionV>
            <wp:extent cx="2842260" cy="1261745"/>
            <wp:effectExtent l="0" t="0" r="15240" b="14605"/>
            <wp:wrapThrough wrapText="bothSides">
              <wp:wrapPolygon>
                <wp:start x="0" y="0"/>
                <wp:lineTo x="0" y="21198"/>
                <wp:lineTo x="21426" y="21198"/>
                <wp:lineTo x="2142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7"/>
                    <a:srcRect l="36194" t="42698" r="11123" b="13795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87"/>
        <w:spacing w:line="276" w:lineRule="auto"/>
        <w:rPr>
          <w:b/>
          <w:bCs/>
        </w:rPr>
      </w:pPr>
    </w:p>
    <w:p>
      <w:pPr>
        <w:pStyle w:val="87"/>
        <w:spacing w:line="276" w:lineRule="auto"/>
        <w:rPr>
          <w:b/>
          <w:bCs/>
        </w:rPr>
      </w:pPr>
    </w:p>
    <w:p>
      <w:pPr>
        <w:pStyle w:val="87"/>
        <w:spacing w:line="276" w:lineRule="auto"/>
        <w:rPr>
          <w:b/>
          <w:bCs/>
        </w:rPr>
      </w:pPr>
    </w:p>
    <w:p>
      <w:pPr>
        <w:pStyle w:val="87"/>
        <w:spacing w:line="276" w:lineRule="auto"/>
        <w:rPr>
          <w:b/>
          <w:bCs/>
        </w:rPr>
      </w:pPr>
    </w:p>
    <w:p>
      <w:pPr>
        <w:pStyle w:val="87"/>
        <w:spacing w:line="276" w:lineRule="auto"/>
        <w:rPr>
          <w:b/>
          <w:bCs/>
        </w:rPr>
      </w:pPr>
    </w:p>
    <w:p>
      <w:pPr>
        <w:pStyle w:val="87"/>
        <w:spacing w:line="276" w:lineRule="auto"/>
        <w:rPr>
          <w:b/>
          <w:bCs/>
        </w:rPr>
      </w:pPr>
    </w:p>
    <w:p>
      <w:pPr>
        <w:pStyle w:val="87"/>
        <w:spacing w:line="480" w:lineRule="auto"/>
        <w:rPr>
          <w:b/>
          <w:bCs/>
        </w:rPr>
      </w:pPr>
      <w:r>
        <w:rPr>
          <w:b/>
          <w:bCs/>
        </w:rPr>
        <w:t xml:space="preserve">Requisitos Generales: </w:t>
      </w:r>
    </w:p>
    <w:p>
      <w:pPr>
        <w:pStyle w:val="87"/>
        <w:numPr>
          <w:ilvl w:val="0"/>
          <w:numId w:val="5"/>
        </w:numPr>
        <w:spacing w:line="480" w:lineRule="auto"/>
      </w:pPr>
      <w:r>
        <w:t>Boleta de solicitud de donantes con</w:t>
      </w:r>
      <w:r>
        <w:rPr>
          <w:rFonts w:hint="default"/>
          <w:lang w:val="es-SV"/>
        </w:rPr>
        <w:t>:</w:t>
      </w:r>
      <w:r>
        <w:t xml:space="preserve"> nombre</w:t>
      </w:r>
      <w:r>
        <w:rPr>
          <w:rFonts w:hint="default"/>
          <w:lang w:val="es-SV"/>
        </w:rPr>
        <w:t xml:space="preserve"> y</w:t>
      </w:r>
      <w:r>
        <w:t xml:space="preserve"> registro de paciente</w:t>
      </w:r>
      <w:r>
        <w:rPr>
          <w:rFonts w:hint="default"/>
          <w:lang w:val="es-SV"/>
        </w:rPr>
        <w:t xml:space="preserve">, </w:t>
      </w:r>
      <w:r>
        <w:t>cantidad de donantes solicitados.</w:t>
      </w:r>
    </w:p>
    <w:p>
      <w:pPr>
        <w:pStyle w:val="87"/>
        <w:numPr>
          <w:ilvl w:val="0"/>
          <w:numId w:val="5"/>
        </w:numPr>
        <w:spacing w:line="480" w:lineRule="auto"/>
      </w:pPr>
      <w:r>
        <w:t>Venir ya desayunados pero no consumir comida grasosa.</w:t>
      </w:r>
    </w:p>
    <w:p>
      <w:pPr>
        <w:pStyle w:val="87"/>
        <w:numPr>
          <w:ilvl w:val="0"/>
          <w:numId w:val="5"/>
        </w:numPr>
        <w:spacing w:line="480" w:lineRule="auto"/>
      </w:pPr>
      <w:r>
        <w:t>Traer documento de Identidad DUI, o cualquier otro documento vigente como  licencia de conducir y pasaporte.</w:t>
      </w:r>
    </w:p>
    <w:p>
      <w:pPr>
        <w:pStyle w:val="87"/>
        <w:numPr>
          <w:ilvl w:val="0"/>
          <w:numId w:val="5"/>
        </w:numPr>
        <w:spacing w:line="480" w:lineRule="auto"/>
      </w:pPr>
      <w:r>
        <w:t>No presentar síntomas de gripe, tos o infección.</w:t>
      </w:r>
    </w:p>
    <w:p>
      <w:pPr>
        <w:pStyle w:val="87"/>
        <w:numPr>
          <w:ilvl w:val="0"/>
          <w:numId w:val="5"/>
        </w:numPr>
        <w:spacing w:line="480" w:lineRule="auto"/>
      </w:pPr>
      <w:r>
        <w:t>En los hombres no se aceptan con perforaciones.</w:t>
      </w:r>
    </w:p>
    <w:p>
      <w:pPr>
        <w:pStyle w:val="87"/>
        <w:numPr>
          <w:ilvl w:val="0"/>
          <w:numId w:val="5"/>
        </w:numPr>
        <w:spacing w:line="480" w:lineRule="auto"/>
      </w:pPr>
      <w:r>
        <w:t>No haber ingerido bebida alcohólica en 24 horas antes.</w:t>
      </w:r>
    </w:p>
    <w:p>
      <w:pPr>
        <w:pStyle w:val="87"/>
        <w:numPr>
          <w:ilvl w:val="0"/>
          <w:numId w:val="5"/>
        </w:numPr>
        <w:spacing w:line="480" w:lineRule="auto"/>
      </w:pPr>
      <w:r>
        <w:t>No estar tomando medicamentos.</w:t>
      </w:r>
    </w:p>
    <w:p>
      <w:pPr>
        <w:pStyle w:val="87"/>
        <w:numPr>
          <w:ilvl w:val="0"/>
          <w:numId w:val="5"/>
        </w:numPr>
        <w:spacing w:line="480" w:lineRule="auto"/>
      </w:pPr>
      <w:r>
        <w:t>En mujeres no estar embarazadas.</w:t>
      </w:r>
    </w:p>
    <w:p>
      <w:pPr>
        <w:pStyle w:val="87"/>
        <w:numPr>
          <w:ilvl w:val="0"/>
          <w:numId w:val="5"/>
        </w:numPr>
        <w:spacing w:line="480" w:lineRule="auto"/>
      </w:pPr>
      <w:r>
        <w:t>No estar lactando, ni sospecha de embarazo.</w:t>
      </w:r>
    </w:p>
    <w:p>
      <w:pPr>
        <w:pStyle w:val="87"/>
        <w:numPr>
          <w:ilvl w:val="0"/>
          <w:numId w:val="5"/>
        </w:numPr>
        <w:spacing w:line="480" w:lineRule="auto"/>
      </w:pPr>
      <w:r>
        <w:t>Cumplir con normas establecidas por la Red Nacional de Bancos de Sangre</w:t>
      </w:r>
    </w:p>
    <w:p>
      <w:pPr>
        <w:pStyle w:val="87"/>
        <w:numPr>
          <w:ilvl w:val="0"/>
          <w:numId w:val="0"/>
        </w:numPr>
        <w:spacing w:line="276" w:lineRule="auto"/>
        <w:jc w:val="both"/>
      </w:pPr>
      <w:r>
        <w:rPr>
          <w:b/>
          <w:bCs/>
        </w:rPr>
        <w:t>Direcci</w:t>
      </w:r>
      <w:r>
        <w:rPr>
          <w:rFonts w:hint="default"/>
          <w:b/>
          <w:bCs/>
          <w:lang w:val="es-SV"/>
        </w:rPr>
        <w:t>ó</w:t>
      </w:r>
      <w:r>
        <w:rPr>
          <w:b/>
          <w:bCs/>
        </w:rPr>
        <w:t>n exacta:</w:t>
      </w:r>
      <w:r>
        <w:t xml:space="preserve"> primera planta, contiguo a consulta externa.</w:t>
      </w:r>
    </w:p>
    <w:p>
      <w:pPr>
        <w:pStyle w:val="87"/>
        <w:spacing w:line="276" w:lineRule="auto"/>
        <w:jc w:val="both"/>
      </w:pPr>
    </w:p>
    <w:p>
      <w:pPr>
        <w:pStyle w:val="87"/>
        <w:spacing w:line="276" w:lineRule="auto"/>
        <w:jc w:val="both"/>
        <w:rPr>
          <w:rFonts w:hint="default"/>
          <w:lang w:val="es-SV"/>
        </w:rPr>
      </w:pPr>
      <w:r>
        <w:t>Horario establecido: de 6:30 am a 1</w:t>
      </w:r>
      <w:r>
        <w:rPr>
          <w:rFonts w:hint="default"/>
          <w:lang w:val="es-SV"/>
        </w:rPr>
        <w:t>2</w:t>
      </w:r>
      <w:r>
        <w:t xml:space="preserve">  </w:t>
      </w:r>
      <w:r>
        <w:rPr>
          <w:rFonts w:hint="default"/>
          <w:lang w:val="es-SV"/>
        </w:rPr>
        <w:t>mediodia</w:t>
      </w:r>
    </w:p>
    <w:p>
      <w:pPr>
        <w:pStyle w:val="87"/>
        <w:spacing w:line="276" w:lineRule="auto"/>
        <w:jc w:val="both"/>
      </w:pPr>
    </w:p>
    <w:p>
      <w:pPr>
        <w:pStyle w:val="87"/>
        <w:spacing w:line="276" w:lineRule="auto"/>
        <w:jc w:val="both"/>
      </w:pPr>
      <w:r>
        <w:t xml:space="preserve">Tiempo de Respuesta: de 45 minutos a 4 horas. </w:t>
      </w:r>
    </w:p>
    <w:p>
      <w:pPr>
        <w:pStyle w:val="87"/>
        <w:spacing w:line="276" w:lineRule="auto"/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1157605</wp:posOffset>
            </wp:positionV>
            <wp:extent cx="2842260" cy="1261745"/>
            <wp:effectExtent l="0" t="0" r="15240" b="14605"/>
            <wp:wrapThrough wrapText="bothSides">
              <wp:wrapPolygon>
                <wp:start x="0" y="0"/>
                <wp:lineTo x="0" y="21198"/>
                <wp:lineTo x="21426" y="21198"/>
                <wp:lineTo x="21426" y="0"/>
                <wp:lineTo x="0" y="0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3"/>
                    <pic:cNvPicPr>
                      <a:picLocks noChangeAspect="1"/>
                    </pic:cNvPicPr>
                  </pic:nvPicPr>
                  <pic:blipFill>
                    <a:blip r:embed="rId7"/>
                    <a:srcRect l="36194" t="42698" r="11123" b="13795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87"/>
        <w:spacing w:line="276" w:lineRule="auto"/>
        <w:rPr>
          <w:b/>
          <w:bCs/>
        </w:rPr>
      </w:pPr>
    </w:p>
    <w:p>
      <w:pPr>
        <w:pStyle w:val="87"/>
        <w:spacing w:line="276" w:lineRule="auto"/>
        <w:jc w:val="center"/>
        <w:rPr>
          <w:b/>
          <w:bCs/>
        </w:rPr>
      </w:pPr>
      <w:r>
        <w:rPr>
          <w:b/>
          <w:bCs/>
        </w:rPr>
        <w:t>OFERTA DE SERVICIOS</w:t>
      </w:r>
    </w:p>
    <w:p>
      <w:pPr>
        <w:pStyle w:val="87"/>
        <w:spacing w:line="276" w:lineRule="auto"/>
      </w:pPr>
    </w:p>
    <w:p>
      <w:pPr>
        <w:pStyle w:val="87"/>
        <w:numPr>
          <w:ilvl w:val="0"/>
          <w:numId w:val="6"/>
        </w:numPr>
        <w:spacing w:line="276" w:lineRule="auto"/>
        <w:ind w:left="426" w:hanging="360"/>
      </w:pPr>
      <w:r>
        <w:rPr>
          <w:rFonts w:cs="Arial"/>
          <w:b/>
          <w:sz w:val="24"/>
          <w:szCs w:val="24"/>
          <w:lang w:val="es-SV"/>
        </w:rPr>
        <w:t>Área</w:t>
      </w:r>
      <w:r>
        <w:rPr>
          <w:rFonts w:cs="Arial"/>
          <w:b/>
          <w:sz w:val="24"/>
          <w:szCs w:val="24"/>
        </w:rPr>
        <w:t xml:space="preserve"> de Separación de Hemocomponentes</w:t>
      </w:r>
    </w:p>
    <w:p>
      <w:pPr>
        <w:pStyle w:val="87"/>
        <w:numPr>
          <w:ilvl w:val="0"/>
          <w:numId w:val="0"/>
        </w:numPr>
        <w:spacing w:line="276" w:lineRule="auto"/>
        <w:ind w:left="66" w:leftChars="0"/>
        <w:rPr>
          <w:rFonts w:cs="Arial"/>
          <w:b/>
          <w:sz w:val="24"/>
          <w:szCs w:val="24"/>
        </w:rPr>
      </w:pPr>
    </w:p>
    <w:p>
      <w:pPr>
        <w:pStyle w:val="87"/>
        <w:numPr>
          <w:ilvl w:val="0"/>
          <w:numId w:val="0"/>
        </w:numPr>
        <w:spacing w:line="276" w:lineRule="auto"/>
        <w:ind w:left="66" w:leftChars="0"/>
      </w:pPr>
      <w:r>
        <w:rPr>
          <w:rFonts w:ascii="Arial" w:hAnsi="Arial" w:cs="Arial"/>
          <w:sz w:val="24"/>
          <w:szCs w:val="24"/>
        </w:rPr>
        <w:t>Es el área encargada de fraccionar  la sangre completa en sus diferentes hemocomponentes.</w:t>
      </w:r>
    </w:p>
    <w:p>
      <w:pPr>
        <w:spacing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</w:p>
    <w:p>
      <w:pPr>
        <w:spacing w:line="276" w:lineRule="auto"/>
        <w:jc w:val="both"/>
        <w:rPr>
          <w:rFonts w:hint="default"/>
          <w:lang w:val="es-SV"/>
        </w:rPr>
      </w:pPr>
      <w:r>
        <w:rPr>
          <w:rFonts w:ascii="Arial" w:hAnsi="Arial" w:cs="Arial"/>
          <w:b/>
        </w:rPr>
        <w:t>Nombre del Servicio</w:t>
      </w:r>
      <w:r>
        <w:rPr>
          <w:rFonts w:hint="default" w:ascii="Arial" w:hAnsi="Arial" w:cs="Arial"/>
          <w:b/>
          <w:lang w:val="es-SV"/>
        </w:rPr>
        <w:t>:</w:t>
      </w: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lang w:val="es-SV"/>
        </w:rPr>
        <w:t>Fraccionamiento de Hemocomponentes</w:t>
      </w:r>
    </w:p>
    <w:p>
      <w:pPr>
        <w:spacing w:line="276" w:lineRule="auto"/>
        <w:jc w:val="both"/>
        <w:rPr>
          <w:rFonts w:ascii="Arial" w:hAnsi="Arial" w:cs="Arial"/>
        </w:rPr>
      </w:pPr>
    </w:p>
    <w:p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Descripción del Servicio </w:t>
      </w:r>
    </w:p>
    <w:p>
      <w:pPr>
        <w:pStyle w:val="88"/>
        <w:numPr>
          <w:ilvl w:val="0"/>
          <w:numId w:val="7"/>
        </w:numPr>
        <w:spacing w:line="276" w:lineRule="auto"/>
        <w:jc w:val="both"/>
      </w:pPr>
      <w:bookmarkStart w:id="0" w:name="__DdeLink__168_846716204"/>
      <w:bookmarkEnd w:id="0"/>
      <w:r>
        <w:rPr>
          <w:rFonts w:ascii="Arial" w:hAnsi="Arial" w:cs="Arial"/>
          <w:sz w:val="24"/>
          <w:szCs w:val="24"/>
        </w:rPr>
        <w:t>Separación de Glóbulos rojos empacados</w:t>
      </w:r>
    </w:p>
    <w:p>
      <w:pPr>
        <w:pStyle w:val="88"/>
        <w:spacing w:line="276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88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Separación de Plasma Fresco Congelado</w:t>
      </w:r>
    </w:p>
    <w:p>
      <w:pPr>
        <w:pStyle w:val="88"/>
        <w:spacing w:line="276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88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Separación de Concentrado de Plaquetas</w:t>
      </w:r>
    </w:p>
    <w:p>
      <w:pPr>
        <w:numPr>
          <w:ilvl w:val="0"/>
          <w:numId w:val="7"/>
        </w:numPr>
        <w:spacing w:line="276" w:lineRule="auto"/>
        <w:ind w:left="720" w:leftChars="0" w:hanging="360" w:firstLineChar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Separación de Crio precipitados</w:t>
      </w:r>
    </w:p>
    <w:p>
      <w:pPr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0"/>
        </w:numPr>
        <w:spacing w:line="276" w:lineRule="auto"/>
        <w:jc w:val="both"/>
        <w:rPr>
          <w:rFonts w:hint="default" w:ascii="Arial" w:hAnsi="Arial" w:cs="Arial"/>
          <w:sz w:val="24"/>
          <w:szCs w:val="24"/>
          <w:lang w:val="es-SV"/>
        </w:rPr>
      </w:pPr>
      <w:r>
        <w:rPr>
          <w:rFonts w:hint="default" w:ascii="Arial" w:hAnsi="Arial" w:cs="Arial"/>
          <w:sz w:val="24"/>
          <w:szCs w:val="24"/>
          <w:lang w:val="es-SV"/>
        </w:rPr>
        <w:t>Área encargada: Fraccionamiento de Hemocomponentes</w:t>
      </w:r>
    </w:p>
    <w:p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Responsable: Lic. José Rider García</w:t>
      </w:r>
    </w:p>
    <w:p>
      <w:pPr>
        <w:pStyle w:val="88"/>
        <w:numPr>
          <w:ilvl w:val="0"/>
          <w:numId w:val="0"/>
        </w:numPr>
        <w:spacing w:line="276" w:lineRule="auto"/>
        <w:ind w:left="786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Requisitos Generales:</w:t>
      </w:r>
    </w:p>
    <w:p>
      <w:pPr>
        <w:pStyle w:val="88"/>
        <w:spacing w:line="276" w:lineRule="auto"/>
        <w:ind w:left="66" w:firstLine="0"/>
        <w:jc w:val="left"/>
        <w:rPr>
          <w:b/>
          <w:bCs/>
        </w:rPr>
      </w:pPr>
    </w:p>
    <w:p>
      <w:pPr>
        <w:pStyle w:val="88"/>
        <w:spacing w:line="276" w:lineRule="auto"/>
        <w:ind w:left="66" w:firstLine="0"/>
        <w:jc w:val="left"/>
        <w:rPr>
          <w:rFonts w:hint="default" w:ascii="Arial" w:hAnsi="Arial" w:cs="Arial"/>
          <w:b w:val="0"/>
          <w:bCs w:val="0"/>
          <w:sz w:val="24"/>
          <w:szCs w:val="24"/>
          <w:lang w:val="es-SV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1- </w:t>
      </w:r>
      <w:r>
        <w:rPr>
          <w:rFonts w:hint="default" w:ascii="Arial" w:hAnsi="Arial" w:cs="Arial"/>
          <w:b w:val="0"/>
          <w:bCs w:val="0"/>
          <w:sz w:val="24"/>
          <w:szCs w:val="24"/>
          <w:lang w:val="es-SV"/>
        </w:rPr>
        <w:t>Unidad de sangre completa ( 450 ml )</w:t>
      </w:r>
    </w:p>
    <w:p>
      <w:pPr>
        <w:pStyle w:val="88"/>
        <w:spacing w:line="276" w:lineRule="auto"/>
        <w:ind w:left="66" w:firstLine="0"/>
        <w:jc w:val="left"/>
        <w:rPr>
          <w:b w:val="0"/>
          <w:bCs w:val="0"/>
        </w:rPr>
      </w:pPr>
    </w:p>
    <w:p>
      <w:pPr>
        <w:pStyle w:val="88"/>
        <w:spacing w:line="276" w:lineRule="auto"/>
        <w:ind w:left="304" w:leftChars="29" w:hanging="240" w:hangingChars="1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2- </w:t>
      </w:r>
      <w:r>
        <w:rPr>
          <w:rFonts w:hint="default" w:ascii="Arial" w:hAnsi="Arial" w:cs="Arial"/>
          <w:b w:val="0"/>
          <w:bCs w:val="0"/>
          <w:sz w:val="24"/>
          <w:szCs w:val="24"/>
          <w:lang w:val="es-SV"/>
        </w:rPr>
        <w:t>Debidamente identificada con: grupo sanguineo y Rh, fecha de extracción y vencimiento de la Unidad.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87"/>
        <w:numPr>
          <w:ilvl w:val="0"/>
          <w:numId w:val="0"/>
        </w:numPr>
        <w:spacing w:line="276" w:lineRule="auto"/>
        <w:jc w:val="left"/>
      </w:pPr>
      <w:r>
        <w:rPr>
          <w:b/>
          <w:bCs/>
        </w:rPr>
        <w:t>Direcci</w:t>
      </w:r>
      <w:r>
        <w:rPr>
          <w:rFonts w:hint="default"/>
          <w:b/>
          <w:bCs/>
          <w:lang w:val="es-SV"/>
        </w:rPr>
        <w:t>ó</w:t>
      </w:r>
      <w:r>
        <w:rPr>
          <w:b/>
          <w:bCs/>
        </w:rPr>
        <w:t>n exacta:</w:t>
      </w:r>
      <w:r>
        <w:t xml:space="preserve"> primera planta, contiguo a consulta externa.</w:t>
      </w:r>
    </w:p>
    <w:p>
      <w:pPr>
        <w:pStyle w:val="87"/>
        <w:spacing w:line="276" w:lineRule="auto"/>
      </w:pPr>
    </w:p>
    <w:p>
      <w:pPr>
        <w:pStyle w:val="87"/>
        <w:spacing w:line="276" w:lineRule="auto"/>
      </w:pPr>
      <w:r>
        <w:t>Horario establecido: de 8:00 am a  3:00 pm</w:t>
      </w:r>
    </w:p>
    <w:p>
      <w:pPr>
        <w:pStyle w:val="87"/>
        <w:spacing w:line="276" w:lineRule="auto"/>
      </w:pPr>
    </w:p>
    <w:p>
      <w:pPr>
        <w:pStyle w:val="87"/>
        <w:spacing w:line="276" w:lineRule="auto"/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241300</wp:posOffset>
            </wp:positionV>
            <wp:extent cx="2842260" cy="1261745"/>
            <wp:effectExtent l="0" t="0" r="15240" b="14605"/>
            <wp:wrapThrough wrapText="bothSides">
              <wp:wrapPolygon>
                <wp:start x="0" y="0"/>
                <wp:lineTo x="0" y="21198"/>
                <wp:lineTo x="21426" y="21198"/>
                <wp:lineTo x="21426" y="0"/>
                <wp:lineTo x="0" y="0"/>
              </wp:wrapPolygon>
            </wp:wrapThrough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3"/>
                    <pic:cNvPicPr>
                      <a:picLocks noChangeAspect="1"/>
                    </pic:cNvPicPr>
                  </pic:nvPicPr>
                  <pic:blipFill>
                    <a:blip r:embed="rId7"/>
                    <a:srcRect l="36194" t="42698" r="11123" b="13795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Tiempo de Respuesta: de 4 horas  a  6 horas. </w:t>
      </w:r>
    </w:p>
    <w:p>
      <w:pPr>
        <w:pStyle w:val="87"/>
        <w:spacing w:line="276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pStyle w:val="87"/>
        <w:numPr>
          <w:ilvl w:val="0"/>
          <w:numId w:val="6"/>
        </w:numPr>
        <w:spacing w:line="276" w:lineRule="auto"/>
        <w:ind w:left="426" w:hanging="360"/>
      </w:pPr>
      <w:r>
        <w:rPr>
          <w:b/>
          <w:bCs/>
        </w:rPr>
        <w:t xml:space="preserve">Área de Pruebas Especiales: </w:t>
      </w:r>
    </w:p>
    <w:p>
      <w:pPr>
        <w:pStyle w:val="87"/>
        <w:spacing w:line="276" w:lineRule="auto"/>
      </w:pPr>
      <w:r>
        <w:t xml:space="preserve">Es la encargada de </w:t>
      </w:r>
      <w:r>
        <w:rPr>
          <w:rFonts w:hint="default"/>
          <w:lang w:val="es-SV"/>
        </w:rPr>
        <w:t xml:space="preserve">procesar </w:t>
      </w:r>
      <w:r>
        <w:t>las pruebas de tamizaje</w:t>
      </w:r>
      <w:r>
        <w:rPr>
          <w:rFonts w:hint="default"/>
          <w:lang w:val="es-SV"/>
        </w:rPr>
        <w:t xml:space="preserve"> </w:t>
      </w:r>
      <w:r>
        <w:t>que se le realizan a tod</w:t>
      </w:r>
      <w:r>
        <w:rPr>
          <w:rFonts w:hint="default"/>
          <w:lang w:val="es-SV"/>
        </w:rPr>
        <w:t>as las unidades recolectadas.</w:t>
      </w:r>
      <w:r>
        <w:t xml:space="preserve">  </w:t>
      </w:r>
    </w:p>
    <w:p>
      <w:pPr>
        <w:pStyle w:val="87"/>
        <w:spacing w:line="276" w:lineRule="auto"/>
      </w:pPr>
      <w:r>
        <w:t xml:space="preserve"> </w:t>
      </w:r>
    </w:p>
    <w:p>
      <w:pPr>
        <w:pStyle w:val="87"/>
        <w:spacing w:line="276" w:lineRule="auto"/>
        <w:rPr>
          <w:rFonts w:hint="default"/>
          <w:lang w:val="es-SV"/>
        </w:rPr>
      </w:pPr>
      <w:r>
        <w:rPr>
          <w:b/>
          <w:bCs/>
        </w:rPr>
        <w:t xml:space="preserve">Nombre del servicio: </w:t>
      </w:r>
      <w:r>
        <w:rPr>
          <w:rFonts w:hint="default"/>
          <w:b/>
          <w:bCs/>
          <w:lang w:val="es-SV"/>
        </w:rPr>
        <w:t>Tamizaje de Donantes de Sangre</w:t>
      </w:r>
    </w:p>
    <w:p>
      <w:pPr>
        <w:pStyle w:val="87"/>
        <w:spacing w:line="276" w:lineRule="auto"/>
      </w:pPr>
    </w:p>
    <w:p>
      <w:pPr>
        <w:pStyle w:val="87"/>
        <w:spacing w:line="276" w:lineRule="auto"/>
      </w:pPr>
      <w:r>
        <w:rPr>
          <w:b/>
          <w:bCs/>
        </w:rPr>
        <w:t xml:space="preserve">Descripción del Servicio: </w:t>
      </w:r>
    </w:p>
    <w:p>
      <w:pPr>
        <w:pStyle w:val="87"/>
        <w:numPr>
          <w:ilvl w:val="0"/>
          <w:numId w:val="8"/>
        </w:numPr>
        <w:spacing w:line="276" w:lineRule="auto"/>
      </w:pPr>
      <w:r>
        <w:t>Examen de VIH  4° Generación Elisa</w:t>
      </w:r>
    </w:p>
    <w:p>
      <w:pPr>
        <w:pStyle w:val="87"/>
        <w:spacing w:line="276" w:lineRule="auto"/>
      </w:pPr>
    </w:p>
    <w:p>
      <w:pPr>
        <w:pStyle w:val="87"/>
        <w:numPr>
          <w:ilvl w:val="0"/>
          <w:numId w:val="8"/>
        </w:numPr>
        <w:spacing w:line="276" w:lineRule="auto"/>
      </w:pPr>
      <w:r>
        <w:t xml:space="preserve">Examen de Antígeno de Hepatitis B (HBsAg) donantes </w:t>
      </w:r>
    </w:p>
    <w:p>
      <w:pPr>
        <w:pStyle w:val="87"/>
        <w:spacing w:line="276" w:lineRule="auto"/>
      </w:pPr>
    </w:p>
    <w:p>
      <w:pPr>
        <w:pStyle w:val="87"/>
        <w:numPr>
          <w:ilvl w:val="0"/>
          <w:numId w:val="8"/>
        </w:numPr>
        <w:spacing w:line="276" w:lineRule="auto"/>
      </w:pPr>
      <w:r>
        <w:t xml:space="preserve">Examen de Anticuerpo de Hepatitis C (HCV) donantes </w:t>
      </w:r>
    </w:p>
    <w:p>
      <w:pPr>
        <w:pStyle w:val="87"/>
        <w:spacing w:line="276" w:lineRule="auto"/>
      </w:pPr>
    </w:p>
    <w:p>
      <w:pPr>
        <w:pStyle w:val="87"/>
        <w:numPr>
          <w:ilvl w:val="0"/>
          <w:numId w:val="8"/>
        </w:numPr>
        <w:spacing w:line="276" w:lineRule="auto"/>
      </w:pPr>
      <w:r>
        <w:t>Examen de Chagas</w:t>
      </w:r>
      <w:r>
        <w:rPr>
          <w:rFonts w:hint="default"/>
          <w:lang w:val="es-SV"/>
        </w:rPr>
        <w:t xml:space="preserve"> Elisa</w:t>
      </w:r>
      <w:r>
        <w:t xml:space="preserve"> IgG, donantes </w:t>
      </w:r>
    </w:p>
    <w:p>
      <w:pPr>
        <w:pStyle w:val="87"/>
        <w:spacing w:line="276" w:lineRule="auto"/>
      </w:pPr>
    </w:p>
    <w:p>
      <w:pPr>
        <w:pStyle w:val="87"/>
        <w:numPr>
          <w:ilvl w:val="0"/>
          <w:numId w:val="8"/>
        </w:numPr>
        <w:spacing w:line="276" w:lineRule="auto"/>
      </w:pPr>
      <w:r>
        <w:t xml:space="preserve">Serología  Elisa - Sífilis   </w:t>
      </w:r>
    </w:p>
    <w:p>
      <w:pPr>
        <w:pStyle w:val="87"/>
        <w:spacing w:line="276" w:lineRule="auto"/>
      </w:pPr>
    </w:p>
    <w:p>
      <w:pPr>
        <w:pStyle w:val="87"/>
        <w:numPr>
          <w:ilvl w:val="0"/>
          <w:numId w:val="8"/>
        </w:numPr>
        <w:spacing w:line="276" w:lineRule="auto"/>
      </w:pPr>
      <w:r>
        <w:t>RPR  para Serología</w:t>
      </w:r>
    </w:p>
    <w:p>
      <w:pPr>
        <w:pStyle w:val="87"/>
        <w:spacing w:line="276" w:lineRule="auto"/>
      </w:pPr>
    </w:p>
    <w:p>
      <w:pPr>
        <w:pStyle w:val="87"/>
        <w:numPr>
          <w:ilvl w:val="0"/>
          <w:numId w:val="8"/>
        </w:numPr>
        <w:spacing w:line="276" w:lineRule="auto"/>
      </w:pPr>
      <w:r>
        <w:t xml:space="preserve">Se envían muestras </w:t>
      </w:r>
      <w:r>
        <w:rPr>
          <w:rFonts w:hint="default"/>
          <w:lang w:val="es-SV"/>
        </w:rPr>
        <w:t>Reactivas</w:t>
      </w:r>
      <w:r>
        <w:t xml:space="preserve"> de Donantes al Laboratorio Nacional de Referencia para su confirmación.</w:t>
      </w:r>
    </w:p>
    <w:p>
      <w:pPr>
        <w:pStyle w:val="87"/>
        <w:spacing w:line="276" w:lineRule="auto"/>
      </w:pPr>
    </w:p>
    <w:p>
      <w:pPr>
        <w:pStyle w:val="87"/>
        <w:spacing w:line="276" w:lineRule="auto"/>
      </w:pPr>
      <w:r>
        <w:t xml:space="preserve">Área encargada: Pruebas Especiales </w:t>
      </w:r>
    </w:p>
    <w:p>
      <w:pPr>
        <w:pStyle w:val="87"/>
        <w:spacing w:line="276" w:lineRule="auto"/>
      </w:pPr>
      <w:r>
        <w:t>Responsable: Lic</w:t>
      </w:r>
      <w:r>
        <w:rPr>
          <w:lang w:val="es-SV"/>
        </w:rPr>
        <w:t>da. Roxana Yasmin Canales Fuentes</w:t>
      </w:r>
      <w:r>
        <w:t xml:space="preserve"> </w:t>
      </w:r>
    </w:p>
    <w:p>
      <w:pPr>
        <w:pStyle w:val="87"/>
        <w:spacing w:line="276" w:lineRule="auto"/>
      </w:pPr>
    </w:p>
    <w:p>
      <w:pPr>
        <w:pStyle w:val="87"/>
        <w:spacing w:line="276" w:lineRule="auto"/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2155825</wp:posOffset>
            </wp:positionV>
            <wp:extent cx="2842260" cy="1261745"/>
            <wp:effectExtent l="0" t="0" r="15240" b="14605"/>
            <wp:wrapThrough wrapText="bothSides">
              <wp:wrapPolygon>
                <wp:start x="0" y="0"/>
                <wp:lineTo x="0" y="21198"/>
                <wp:lineTo x="21426" y="21198"/>
                <wp:lineTo x="21426" y="0"/>
                <wp:lineTo x="0" y="0"/>
              </wp:wrapPolygon>
            </wp:wrapThrough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3"/>
                    <pic:cNvPicPr>
                      <a:picLocks noChangeAspect="1"/>
                    </pic:cNvPicPr>
                  </pic:nvPicPr>
                  <pic:blipFill>
                    <a:blip r:embed="rId7"/>
                    <a:srcRect l="36194" t="42698" r="11123" b="13795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  <w:bookmarkStart w:id="1" w:name="__DdeLink__468_1455444325"/>
      <w:bookmarkEnd w:id="1"/>
    </w:p>
    <w:p>
      <w:pPr>
        <w:pStyle w:val="87"/>
        <w:spacing w:line="276" w:lineRule="auto"/>
      </w:pPr>
    </w:p>
    <w:p>
      <w:pPr>
        <w:pStyle w:val="87"/>
        <w:spacing w:line="276" w:lineRule="auto"/>
      </w:pPr>
    </w:p>
    <w:p>
      <w:pPr>
        <w:pStyle w:val="88"/>
        <w:spacing w:line="276" w:lineRule="auto"/>
        <w:ind w:left="426" w:hanging="360"/>
        <w:jc w:val="both"/>
      </w:pPr>
      <w:r>
        <w:rPr>
          <w:rFonts w:ascii="Arial" w:hAnsi="Arial" w:cs="Arial"/>
          <w:b/>
          <w:bCs/>
          <w:sz w:val="24"/>
          <w:szCs w:val="24"/>
        </w:rPr>
        <w:t>5.  Servicio de Despacho de Hemocomponentes</w:t>
      </w:r>
    </w:p>
    <w:p>
      <w:pPr>
        <w:spacing w:line="276" w:lineRule="auto"/>
        <w:ind w:left="426" w:firstLine="0"/>
        <w:jc w:val="both"/>
      </w:pPr>
      <w:r>
        <w:rPr>
          <w:rFonts w:ascii="Arial" w:hAnsi="Arial" w:cs="Arial"/>
          <w:sz w:val="24"/>
          <w:szCs w:val="24"/>
        </w:rPr>
        <w:t xml:space="preserve">Es un apoyo que se brinda a la </w:t>
      </w:r>
      <w:r>
        <w:rPr>
          <w:rFonts w:hint="default" w:ascii="Arial" w:hAnsi="Arial" w:cs="Arial"/>
          <w:sz w:val="24"/>
          <w:szCs w:val="24"/>
          <w:lang w:val="es-SV"/>
        </w:rPr>
        <w:t>R</w:t>
      </w:r>
      <w:r>
        <w:rPr>
          <w:rFonts w:ascii="Arial" w:hAnsi="Arial" w:cs="Arial"/>
          <w:sz w:val="24"/>
          <w:szCs w:val="24"/>
        </w:rPr>
        <w:t xml:space="preserve">ed de Bancos de </w:t>
      </w:r>
      <w:r>
        <w:rPr>
          <w:rFonts w:hint="default" w:ascii="Arial" w:hAnsi="Arial" w:cs="Arial"/>
          <w:sz w:val="24"/>
          <w:szCs w:val="24"/>
          <w:lang w:val="es-SV"/>
        </w:rPr>
        <w:t>S</w:t>
      </w:r>
      <w:r>
        <w:rPr>
          <w:rFonts w:ascii="Arial" w:hAnsi="Arial" w:cs="Arial"/>
          <w:sz w:val="24"/>
          <w:szCs w:val="24"/>
        </w:rPr>
        <w:t xml:space="preserve">angre del MINSAL   </w:t>
      </w:r>
    </w:p>
    <w:p>
      <w:pPr>
        <w:spacing w:line="276" w:lineRule="auto"/>
        <w:jc w:val="both"/>
        <w:rPr>
          <w:rFonts w:ascii="Arial" w:hAnsi="Arial" w:cs="Arial"/>
          <w:b/>
        </w:rPr>
      </w:pPr>
    </w:p>
    <w:p>
      <w:pPr>
        <w:spacing w:line="276" w:lineRule="auto"/>
        <w:jc w:val="both"/>
      </w:pPr>
      <w:r>
        <w:rPr>
          <w:rFonts w:ascii="Arial" w:hAnsi="Arial" w:cs="Arial"/>
          <w:b/>
        </w:rPr>
        <w:t>Nombre del Servicio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>Despacho de Hemocomponentes</w:t>
      </w:r>
    </w:p>
    <w:p>
      <w:pPr>
        <w:pStyle w:val="88"/>
        <w:numPr>
          <w:ilvl w:val="0"/>
          <w:numId w:val="9"/>
        </w:numPr>
        <w:spacing w:line="276" w:lineRule="auto"/>
        <w:ind w:left="709" w:hanging="360"/>
        <w:jc w:val="both"/>
      </w:pPr>
      <w:r>
        <w:rPr>
          <w:rFonts w:ascii="Arial" w:hAnsi="Arial" w:cs="Arial"/>
          <w:sz w:val="24"/>
          <w:szCs w:val="24"/>
        </w:rPr>
        <w:t>Despacho de Glóbulos Rojos Empacados</w:t>
      </w:r>
    </w:p>
    <w:p>
      <w:pPr>
        <w:pStyle w:val="88"/>
        <w:spacing w:line="276" w:lineRule="auto"/>
        <w:ind w:left="709" w:firstLine="0"/>
        <w:jc w:val="both"/>
        <w:rPr>
          <w:rFonts w:ascii="Arial" w:hAnsi="Arial" w:cs="Arial"/>
          <w:sz w:val="24"/>
          <w:szCs w:val="24"/>
        </w:rPr>
      </w:pPr>
    </w:p>
    <w:p>
      <w:pPr>
        <w:pStyle w:val="88"/>
        <w:numPr>
          <w:ilvl w:val="0"/>
          <w:numId w:val="9"/>
        </w:numPr>
        <w:spacing w:line="276" w:lineRule="auto"/>
        <w:ind w:left="709" w:hanging="360"/>
        <w:jc w:val="both"/>
      </w:pPr>
      <w:r>
        <w:rPr>
          <w:rFonts w:ascii="Arial" w:hAnsi="Arial" w:cs="Arial"/>
          <w:sz w:val="24"/>
          <w:szCs w:val="24"/>
        </w:rPr>
        <w:t>Despacho de Plasma Fresco Congelado</w:t>
      </w:r>
    </w:p>
    <w:p>
      <w:pPr>
        <w:pStyle w:val="88"/>
        <w:spacing w:line="276" w:lineRule="auto"/>
        <w:ind w:left="709" w:firstLine="0"/>
        <w:jc w:val="both"/>
        <w:rPr>
          <w:rFonts w:ascii="Arial" w:hAnsi="Arial" w:cs="Arial"/>
          <w:sz w:val="24"/>
          <w:szCs w:val="24"/>
        </w:rPr>
      </w:pPr>
    </w:p>
    <w:p>
      <w:pPr>
        <w:pStyle w:val="88"/>
        <w:numPr>
          <w:ilvl w:val="0"/>
          <w:numId w:val="9"/>
        </w:numPr>
        <w:spacing w:line="276" w:lineRule="auto"/>
        <w:ind w:left="709" w:hanging="360"/>
        <w:jc w:val="both"/>
      </w:pPr>
      <w:r>
        <w:rPr>
          <w:rFonts w:ascii="Arial" w:hAnsi="Arial" w:cs="Arial"/>
          <w:sz w:val="24"/>
          <w:szCs w:val="24"/>
        </w:rPr>
        <w:t>Despacho de Concentrado de Plaquetas</w:t>
      </w:r>
    </w:p>
    <w:p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     Responsable: Todo el personal del Banco de Sangre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87"/>
        <w:numPr>
          <w:ilvl w:val="0"/>
          <w:numId w:val="0"/>
        </w:numPr>
        <w:spacing w:line="276" w:lineRule="auto"/>
        <w:ind w:left="1440" w:firstLine="0"/>
        <w:jc w:val="center"/>
        <w:rPr>
          <w:rFonts w:ascii="Arial" w:hAnsi="Arial"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Requisitos Generales:</w:t>
      </w:r>
    </w:p>
    <w:p>
      <w:pPr>
        <w:pStyle w:val="87"/>
        <w:numPr>
          <w:ilvl w:val="0"/>
          <w:numId w:val="0"/>
        </w:numPr>
        <w:spacing w:line="276" w:lineRule="auto"/>
        <w:ind w:left="1440" w:firstLine="0"/>
        <w:jc w:val="left"/>
        <w:rPr>
          <w:b/>
          <w:bCs/>
        </w:rPr>
      </w:pP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Solicitud de hemocomponentes </w:t>
      </w:r>
      <w:r>
        <w:rPr>
          <w:rFonts w:hint="default" w:ascii="Arial" w:hAnsi="Arial" w:cs="Arial"/>
          <w:sz w:val="24"/>
          <w:szCs w:val="24"/>
          <w:lang w:val="es-SV"/>
        </w:rPr>
        <w:t>para</w:t>
      </w:r>
      <w:r>
        <w:rPr>
          <w:rFonts w:ascii="Arial" w:hAnsi="Arial" w:cs="Arial"/>
          <w:sz w:val="24"/>
          <w:szCs w:val="24"/>
        </w:rPr>
        <w:t>:</w:t>
      </w:r>
      <w:r>
        <w:rPr>
          <w:rFonts w:hint="default" w:ascii="Arial" w:hAnsi="Arial" w:cs="Arial"/>
          <w:sz w:val="24"/>
          <w:szCs w:val="24"/>
          <w:lang w:val="es-SV"/>
        </w:rPr>
        <w:t xml:space="preserve"> </w:t>
      </w:r>
      <w:r>
        <w:rPr>
          <w:rFonts w:ascii="Arial" w:hAnsi="Arial" w:cs="Arial"/>
          <w:sz w:val="24"/>
          <w:szCs w:val="24"/>
        </w:rPr>
        <w:t>GRE, PFC, PLAQUETAS O CRIOPRECIPITADOS.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Se despacha </w:t>
      </w:r>
      <w:r>
        <w:rPr>
          <w:rFonts w:hint="default" w:ascii="Arial" w:hAnsi="Arial" w:cs="Arial"/>
          <w:sz w:val="24"/>
          <w:szCs w:val="24"/>
          <w:lang w:val="es-SV"/>
        </w:rPr>
        <w:t>hemocom</w:t>
      </w:r>
      <w:r>
        <w:rPr>
          <w:rFonts w:ascii="Arial" w:hAnsi="Arial" w:cs="Arial"/>
          <w:sz w:val="24"/>
          <w:szCs w:val="24"/>
        </w:rPr>
        <w:t>ponentes sanguíneos de acuerdo a la disponibilidad que hay en el Hospital.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Se despacha a todo la </w:t>
      </w:r>
      <w:r>
        <w:rPr>
          <w:rFonts w:hint="default" w:ascii="Arial" w:hAnsi="Arial" w:cs="Arial"/>
          <w:sz w:val="24"/>
          <w:szCs w:val="24"/>
          <w:lang w:val="es-SV"/>
        </w:rPr>
        <w:t>R</w:t>
      </w:r>
      <w:r>
        <w:rPr>
          <w:rFonts w:ascii="Arial" w:hAnsi="Arial" w:cs="Arial"/>
          <w:sz w:val="24"/>
          <w:szCs w:val="24"/>
        </w:rPr>
        <w:t>ed de Bancos</w:t>
      </w:r>
      <w:r>
        <w:rPr>
          <w:rFonts w:hint="default" w:ascii="Arial" w:hAnsi="Arial" w:cs="Arial"/>
          <w:sz w:val="24"/>
          <w:szCs w:val="24"/>
          <w:lang w:val="es-SV"/>
        </w:rPr>
        <w:t xml:space="preserve"> de Sangre</w:t>
      </w:r>
      <w:r>
        <w:rPr>
          <w:rFonts w:ascii="Arial" w:hAnsi="Arial" w:cs="Arial"/>
          <w:sz w:val="24"/>
          <w:szCs w:val="24"/>
        </w:rPr>
        <w:t xml:space="preserve"> del MINSAL.</w:t>
      </w:r>
    </w:p>
    <w:p>
      <w:pPr>
        <w:pStyle w:val="87"/>
        <w:numPr>
          <w:ilvl w:val="0"/>
          <w:numId w:val="0"/>
        </w:numPr>
        <w:spacing w:line="276" w:lineRule="auto"/>
        <w:jc w:val="left"/>
        <w:rPr>
          <w:b/>
          <w:bCs/>
        </w:rPr>
      </w:pPr>
    </w:p>
    <w:p>
      <w:pPr>
        <w:pStyle w:val="87"/>
        <w:numPr>
          <w:ilvl w:val="0"/>
          <w:numId w:val="0"/>
        </w:numPr>
        <w:spacing w:line="276" w:lineRule="auto"/>
        <w:jc w:val="left"/>
      </w:pPr>
      <w:r>
        <w:rPr>
          <w:b/>
          <w:bCs/>
        </w:rPr>
        <w:t>Direcci</w:t>
      </w:r>
      <w:r>
        <w:rPr>
          <w:rFonts w:hint="default"/>
          <w:b/>
          <w:bCs/>
          <w:lang w:val="es-SV"/>
        </w:rPr>
        <w:t>ó</w:t>
      </w:r>
      <w:r>
        <w:rPr>
          <w:b/>
          <w:bCs/>
        </w:rPr>
        <w:t>n exacta:</w:t>
      </w:r>
      <w:r>
        <w:t xml:space="preserve"> primera planta, contiguo a consulta externa.</w:t>
      </w:r>
    </w:p>
    <w:p>
      <w:pPr>
        <w:pStyle w:val="87"/>
        <w:numPr>
          <w:ilvl w:val="0"/>
          <w:numId w:val="0"/>
        </w:numPr>
        <w:spacing w:line="276" w:lineRule="auto"/>
        <w:ind w:left="1440" w:firstLine="0"/>
        <w:jc w:val="left"/>
      </w:pPr>
    </w:p>
    <w:p>
      <w:pPr>
        <w:pStyle w:val="87"/>
        <w:spacing w:line="276" w:lineRule="auto"/>
        <w:rPr>
          <w:rFonts w:hint="default"/>
          <w:lang w:val="es-SV"/>
        </w:rPr>
      </w:pPr>
      <w:r>
        <w:t xml:space="preserve">Horario establecido: 7:00 am a 3:00  pm </w:t>
      </w:r>
      <w:r>
        <w:rPr>
          <w:rFonts w:hint="default"/>
          <w:lang w:val="es-SV"/>
        </w:rPr>
        <w:t>(</w:t>
      </w:r>
      <w:r>
        <w:t xml:space="preserve"> despachos de </w:t>
      </w:r>
      <w:r>
        <w:rPr>
          <w:rFonts w:hint="default"/>
          <w:lang w:val="es-SV"/>
        </w:rPr>
        <w:t>cantidades grandes)</w:t>
      </w:r>
    </w:p>
    <w:p>
      <w:pPr>
        <w:pStyle w:val="87"/>
        <w:spacing w:line="276" w:lineRule="auto"/>
        <w:rPr>
          <w:rFonts w:hint="default"/>
          <w:lang w:val="es-SV"/>
        </w:rPr>
      </w:pPr>
      <w:r>
        <w:t xml:space="preserve">                                  </w:t>
      </w:r>
      <w:r>
        <w:rPr>
          <w:rFonts w:hint="default"/>
          <w:lang w:val="es-SV"/>
        </w:rPr>
        <w:t>L</w:t>
      </w:r>
      <w:r>
        <w:t>as 24 horas los 365 días del año</w:t>
      </w:r>
      <w:r>
        <w:rPr>
          <w:rFonts w:hint="default"/>
          <w:lang w:val="es-SV"/>
        </w:rPr>
        <w:t xml:space="preserve"> en casos de</w:t>
      </w:r>
      <w:r>
        <w:t xml:space="preserve"> </w:t>
      </w:r>
      <w:r>
        <w:rPr>
          <w:rFonts w:hint="default"/>
          <w:lang w:val="es-SV"/>
        </w:rPr>
        <w:t>u</w:t>
      </w:r>
      <w:r>
        <w:t>rgencia</w:t>
      </w:r>
      <w:r>
        <w:rPr>
          <w:rFonts w:hint="default"/>
          <w:lang w:val="es-SV"/>
        </w:rPr>
        <w:t>s.</w:t>
      </w:r>
    </w:p>
    <w:p>
      <w:pPr>
        <w:pStyle w:val="87"/>
        <w:spacing w:line="276" w:lineRule="auto"/>
      </w:pPr>
    </w:p>
    <w:p>
      <w:pPr>
        <w:pStyle w:val="87"/>
        <w:spacing w:line="276" w:lineRule="auto"/>
      </w:pPr>
      <w:r>
        <w:t>Tiempo de Respuesta: 30 minutos a 2 hora</w:t>
      </w:r>
      <w:r>
        <w:rPr>
          <w:rFonts w:hint="default"/>
          <w:lang w:val="es-SV"/>
        </w:rPr>
        <w:t>s</w:t>
      </w:r>
      <w:r>
        <w:t xml:space="preserve">. </w:t>
      </w:r>
    </w:p>
    <w:p>
      <w:pPr>
        <w:pStyle w:val="87"/>
        <w:spacing w:before="0" w:after="200" w:line="276" w:lineRule="auto"/>
        <w:jc w:val="both"/>
      </w:pPr>
    </w:p>
    <w:p>
      <w:pPr>
        <w:pStyle w:val="87"/>
        <w:spacing w:before="0" w:after="200" w:line="276" w:lineRule="auto"/>
        <w:jc w:val="both"/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553085</wp:posOffset>
            </wp:positionV>
            <wp:extent cx="2842260" cy="1261745"/>
            <wp:effectExtent l="0" t="0" r="15240" b="14605"/>
            <wp:wrapThrough wrapText="bothSides">
              <wp:wrapPolygon>
                <wp:start x="0" y="0"/>
                <wp:lineTo x="0" y="21198"/>
                <wp:lineTo x="21426" y="21198"/>
                <wp:lineTo x="21426" y="0"/>
                <wp:lineTo x="0" y="0"/>
              </wp:wrapPolygon>
            </wp:wrapThrough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3"/>
                    <pic:cNvPicPr>
                      <a:picLocks noChangeAspect="1"/>
                    </pic:cNvPicPr>
                  </pic:nvPicPr>
                  <pic:blipFill>
                    <a:blip r:embed="rId7"/>
                    <a:srcRect l="36194" t="42698" r="11123" b="13795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4" w:type="default"/>
      <w:pgSz w:w="11906" w:h="16838"/>
      <w:pgMar w:top="1417" w:right="1701" w:bottom="1417" w:left="1701" w:header="0" w:footer="0" w:gutter="0"/>
      <w:pgNumType w:fmt="decimal"/>
      <w:cols w:space="720" w:num="1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Arial" w:hAnsi="Arial" w:cs="Arial"/>
        <w:b/>
      </w:rPr>
    </w:pPr>
  </w:p>
  <w:p>
    <w:pPr>
      <w:pStyle w:val="6"/>
      <w:jc w:val="center"/>
      <w:rPr>
        <w:rFonts w:ascii="Arial" w:hAnsi="Arial" w:cs="Arial"/>
        <w:b/>
      </w:rPr>
    </w:pPr>
  </w:p>
  <w:p>
    <w:pPr>
      <w:pStyle w:val="6"/>
      <w:jc w:val="center"/>
      <w:rPr>
        <w:rFonts w:ascii="Arial" w:hAnsi="Arial" w:cs="Arial"/>
        <w:b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60960</wp:posOffset>
          </wp:positionV>
          <wp:extent cx="1498600" cy="868045"/>
          <wp:effectExtent l="0" t="0" r="0" b="0"/>
          <wp:wrapThrough wrapText="bothSides">
            <wp:wrapPolygon>
              <wp:start x="7139" y="0"/>
              <wp:lineTo x="824" y="1896"/>
              <wp:lineTo x="0" y="9007"/>
              <wp:lineTo x="0" y="20383"/>
              <wp:lineTo x="7139" y="21331"/>
              <wp:lineTo x="8512" y="21331"/>
              <wp:lineTo x="8512" y="15169"/>
              <wp:lineTo x="14827" y="15169"/>
              <wp:lineTo x="19495" y="11851"/>
              <wp:lineTo x="19495" y="7584"/>
              <wp:lineTo x="8512" y="0"/>
              <wp:lineTo x="7139" y="0"/>
            </wp:wrapPolygon>
          </wp:wrapThrough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8680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4156710</wp:posOffset>
          </wp:positionH>
          <wp:positionV relativeFrom="paragraph">
            <wp:posOffset>111760</wp:posOffset>
          </wp:positionV>
          <wp:extent cx="1167130" cy="871855"/>
          <wp:effectExtent l="0" t="0" r="13970" b="4445"/>
          <wp:wrapTopAndBottom/>
          <wp:docPr id="1" name="Imagen 6" descr="C:\Users\rcanales\Downloads\IMG-20210701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C:\Users\rcanales\Downloads\IMG-20210701-WA0009.jpg"/>
                  <pic:cNvPicPr>
                    <a:picLocks noChangeAspect="1"/>
                  </pic:cNvPicPr>
                </pic:nvPicPr>
                <pic:blipFill>
                  <a:blip r:embed="rId2"/>
                  <a:srcRect l="22382" t="8182" r="20950" b="7272"/>
                  <a:stretch>
                    <a:fillRect/>
                  </a:stretch>
                </pic:blipFill>
                <pic:spPr>
                  <a:xfrm>
                    <a:off x="0" y="0"/>
                    <a:ext cx="116713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center"/>
      <w:rPr>
        <w:rFonts w:ascii="Arial" w:hAnsi="Arial" w:cs="Arial"/>
        <w:b/>
      </w:rPr>
    </w:pPr>
  </w:p>
  <w:p>
    <w:pPr>
      <w:pStyle w:val="6"/>
      <w:jc w:val="center"/>
    </w:pPr>
    <w:r>
      <w:rPr>
        <w:rFonts w:ascii="Arial" w:hAnsi="Arial" w:cs="Arial"/>
        <w:b/>
      </w:rPr>
      <w:t>HOSPITAL NACIONAL DE LA MUJER</w:t>
    </w:r>
  </w:p>
  <w:p>
    <w:pPr>
      <w:pStyle w:val="6"/>
      <w:jc w:val="center"/>
    </w:pPr>
    <w:r>
      <w:rPr>
        <w:rFonts w:ascii="Arial" w:hAnsi="Arial" w:cs="Arial"/>
        <w:b/>
      </w:rPr>
      <w:t>UNIDAD DE BANCO SANGRE</w:t>
    </w:r>
  </w:p>
  <w:p>
    <w:pPr>
      <w:pStyle w:val="6"/>
    </w:pP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-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53208E"/>
    <w:multiLevelType w:val="multilevel"/>
    <w:tmpl w:val="0053208E"/>
    <w:lvl w:ilvl="0" w:tentative="0">
      <w:start w:val="1"/>
      <w:numFmt w:val="decimal"/>
      <w:lvlText w:val="%1-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62ECE"/>
    <w:multiLevelType w:val="multilevel"/>
    <w:tmpl w:val="03D62ECE"/>
    <w:lvl w:ilvl="0" w:tentative="0">
      <w:start w:val="3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54F3"/>
    <w:multiLevelType w:val="multilevel"/>
    <w:tmpl w:val="25B654F3"/>
    <w:lvl w:ilvl="0" w:tentative="0">
      <w:start w:val="1"/>
      <w:numFmt w:val="decimal"/>
      <w:lvlText w:val="%1-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DCABA"/>
    <w:multiLevelType w:val="multilevel"/>
    <w:tmpl w:val="59ADCABA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 w:cs="Wingdings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drShapeDefaults>
    <o:shapelayout v:ext="edit">
      <o:idmap v:ext="edit" data="2"/>
    </o:shapelayout>
  </w:hdrShapeDefaults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864D9"/>
    <w:rsid w:val="0AF07A7C"/>
    <w:rsid w:val="0D8A07EB"/>
    <w:rsid w:val="0F6304B1"/>
    <w:rsid w:val="119E06C8"/>
    <w:rsid w:val="14D33AFD"/>
    <w:rsid w:val="1BF00038"/>
    <w:rsid w:val="2124768E"/>
    <w:rsid w:val="21FD4AC8"/>
    <w:rsid w:val="298065B8"/>
    <w:rsid w:val="2A853C34"/>
    <w:rsid w:val="2D0903C5"/>
    <w:rsid w:val="2EC67E87"/>
    <w:rsid w:val="2FFE6A9A"/>
    <w:rsid w:val="34D85D57"/>
    <w:rsid w:val="3B331341"/>
    <w:rsid w:val="49567591"/>
    <w:rsid w:val="4B0D7011"/>
    <w:rsid w:val="4DD24CD8"/>
    <w:rsid w:val="517E2966"/>
    <w:rsid w:val="5BFE2BC9"/>
    <w:rsid w:val="63AF1F41"/>
    <w:rsid w:val="684B2E8E"/>
    <w:rsid w:val="6B663E95"/>
    <w:rsid w:val="72A92654"/>
    <w:rsid w:val="743B1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spacing w:before="0" w:after="200"/>
      <w:jc w:val="left"/>
    </w:pPr>
    <w:rPr>
      <w:rFonts w:ascii="Calibri" w:hAnsi="Calibri" w:eastAsia="Calibri" w:cstheme="minorBidi"/>
      <w:color w:val="00000A"/>
      <w:sz w:val="22"/>
      <w:szCs w:val="22"/>
      <w:lang w:val="es-SV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before="0" w:after="0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  <w:spacing w:before="0" w:after="0"/>
    </w:pPr>
  </w:style>
  <w:style w:type="paragraph" w:styleId="7">
    <w:name w:val="List"/>
    <w:basedOn w:val="8"/>
    <w:qFormat/>
    <w:uiPriority w:val="0"/>
    <w:rPr>
      <w:rFonts w:cs="Mangal"/>
    </w:rPr>
  </w:style>
  <w:style w:type="paragraph" w:styleId="8">
    <w:name w:val="Body Text"/>
    <w:basedOn w:val="1"/>
    <w:qFormat/>
    <w:uiPriority w:val="0"/>
    <w:pPr>
      <w:spacing w:before="0" w:after="140" w:line="288" w:lineRule="auto"/>
    </w:pPr>
  </w:style>
  <w:style w:type="paragraph" w:styleId="9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before="0" w:after="0"/>
    </w:pPr>
  </w:style>
  <w:style w:type="paragraph" w:styleId="10">
    <w:name w:val="Title"/>
    <w:basedOn w:val="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character" w:customStyle="1" w:styleId="11">
    <w:name w:val="Texto de globo Car"/>
    <w:basedOn w:val="2"/>
    <w:link w:val="5"/>
    <w:semiHidden/>
    <w:qFormat/>
    <w:uiPriority w:val="99"/>
    <w:rPr>
      <w:rFonts w:ascii="Tahoma" w:hAnsi="Tahoma" w:cs="Tahoma"/>
      <w:color w:val="00000A"/>
      <w:sz w:val="16"/>
      <w:szCs w:val="16"/>
      <w:lang w:val="es-SV"/>
    </w:rPr>
  </w:style>
  <w:style w:type="character" w:customStyle="1" w:styleId="12">
    <w:name w:val="Encabezado Car"/>
    <w:basedOn w:val="2"/>
    <w:link w:val="6"/>
    <w:qFormat/>
    <w:uiPriority w:val="99"/>
    <w:rPr>
      <w:color w:val="00000A"/>
      <w:sz w:val="22"/>
      <w:lang w:val="es-SV"/>
    </w:rPr>
  </w:style>
  <w:style w:type="character" w:customStyle="1" w:styleId="13">
    <w:name w:val="Pie de página Car"/>
    <w:basedOn w:val="2"/>
    <w:link w:val="9"/>
    <w:qFormat/>
    <w:uiPriority w:val="99"/>
    <w:rPr>
      <w:color w:val="00000A"/>
      <w:sz w:val="22"/>
      <w:lang w:val="es-SV"/>
    </w:rPr>
  </w:style>
  <w:style w:type="character" w:customStyle="1" w:styleId="14">
    <w:name w:val="ListLabel 1"/>
    <w:qFormat/>
    <w:uiPriority w:val="0"/>
    <w:rPr>
      <w:b/>
    </w:rPr>
  </w:style>
  <w:style w:type="character" w:customStyle="1" w:styleId="15">
    <w:name w:val="ListLabel 2"/>
    <w:qFormat/>
    <w:uiPriority w:val="0"/>
    <w:rPr>
      <w:b/>
    </w:rPr>
  </w:style>
  <w:style w:type="character" w:customStyle="1" w:styleId="16">
    <w:name w:val="ListLabel 3"/>
    <w:qFormat/>
    <w:uiPriority w:val="0"/>
    <w:rPr>
      <w:b/>
      <w:sz w:val="24"/>
      <w:szCs w:val="24"/>
    </w:rPr>
  </w:style>
  <w:style w:type="character" w:customStyle="1" w:styleId="17">
    <w:name w:val="ListLabel 4"/>
    <w:qFormat/>
    <w:uiPriority w:val="0"/>
    <w:rPr>
      <w:rFonts w:cs="Courier New"/>
    </w:rPr>
  </w:style>
  <w:style w:type="character" w:customStyle="1" w:styleId="18">
    <w:name w:val="ListLabel 5"/>
    <w:qFormat/>
    <w:uiPriority w:val="0"/>
    <w:rPr>
      <w:rFonts w:cs="Courier New"/>
    </w:rPr>
  </w:style>
  <w:style w:type="character" w:customStyle="1" w:styleId="19">
    <w:name w:val="ListLabel 6"/>
    <w:qFormat/>
    <w:uiPriority w:val="0"/>
    <w:rPr>
      <w:rFonts w:cs="Courier New"/>
    </w:rPr>
  </w:style>
  <w:style w:type="character" w:customStyle="1" w:styleId="20">
    <w:name w:val="ListLabel 7"/>
    <w:qFormat/>
    <w:uiPriority w:val="0"/>
    <w:rPr>
      <w:b/>
    </w:rPr>
  </w:style>
  <w:style w:type="character" w:customStyle="1" w:styleId="21">
    <w:name w:val="ListLabel 8"/>
    <w:qFormat/>
    <w:uiPriority w:val="0"/>
    <w:rPr>
      <w:rFonts w:cs="Wingdings"/>
    </w:rPr>
  </w:style>
  <w:style w:type="character" w:customStyle="1" w:styleId="22">
    <w:name w:val="ListLabel 9"/>
    <w:qFormat/>
    <w:uiPriority w:val="0"/>
    <w:rPr>
      <w:b/>
    </w:rPr>
  </w:style>
  <w:style w:type="character" w:customStyle="1" w:styleId="23">
    <w:name w:val="ListLabel 10"/>
    <w:qFormat/>
    <w:uiPriority w:val="0"/>
    <w:rPr>
      <w:b/>
      <w:sz w:val="24"/>
      <w:szCs w:val="24"/>
    </w:rPr>
  </w:style>
  <w:style w:type="character" w:customStyle="1" w:styleId="24">
    <w:name w:val="ListLabel 11"/>
    <w:qFormat/>
    <w:uiPriority w:val="0"/>
    <w:rPr>
      <w:rFonts w:cs="Symbol"/>
    </w:rPr>
  </w:style>
  <w:style w:type="character" w:customStyle="1" w:styleId="25">
    <w:name w:val="ListLabel 12"/>
    <w:qFormat/>
    <w:uiPriority w:val="0"/>
    <w:rPr>
      <w:rFonts w:cs="Courier New"/>
    </w:rPr>
  </w:style>
  <w:style w:type="character" w:customStyle="1" w:styleId="26">
    <w:name w:val="ListLabel 13"/>
    <w:qFormat/>
    <w:uiPriority w:val="0"/>
    <w:rPr>
      <w:rFonts w:cs="Wingdings"/>
    </w:rPr>
  </w:style>
  <w:style w:type="character" w:customStyle="1" w:styleId="27">
    <w:name w:val="ListLabel 14"/>
    <w:qFormat/>
    <w:uiPriority w:val="0"/>
    <w:rPr>
      <w:rFonts w:cs="Symbol"/>
    </w:rPr>
  </w:style>
  <w:style w:type="character" w:customStyle="1" w:styleId="28">
    <w:name w:val="ListLabel 15"/>
    <w:qFormat/>
    <w:uiPriority w:val="0"/>
    <w:rPr>
      <w:rFonts w:cs="Courier New"/>
    </w:rPr>
  </w:style>
  <w:style w:type="character" w:customStyle="1" w:styleId="29">
    <w:name w:val="ListLabel 16"/>
    <w:qFormat/>
    <w:uiPriority w:val="0"/>
    <w:rPr>
      <w:rFonts w:cs="Wingdings"/>
    </w:rPr>
  </w:style>
  <w:style w:type="character" w:customStyle="1" w:styleId="30">
    <w:name w:val="ListLabel 17"/>
    <w:qFormat/>
    <w:uiPriority w:val="0"/>
    <w:rPr>
      <w:rFonts w:cs="Symbol"/>
    </w:rPr>
  </w:style>
  <w:style w:type="character" w:customStyle="1" w:styleId="31">
    <w:name w:val="ListLabel 18"/>
    <w:qFormat/>
    <w:uiPriority w:val="0"/>
    <w:rPr>
      <w:rFonts w:cs="Courier New"/>
    </w:rPr>
  </w:style>
  <w:style w:type="character" w:customStyle="1" w:styleId="32">
    <w:name w:val="ListLabel 19"/>
    <w:qFormat/>
    <w:uiPriority w:val="0"/>
    <w:rPr>
      <w:rFonts w:cs="Wingdings"/>
    </w:rPr>
  </w:style>
  <w:style w:type="character" w:customStyle="1" w:styleId="33">
    <w:name w:val="ListLabel 20"/>
    <w:qFormat/>
    <w:uiPriority w:val="0"/>
    <w:rPr>
      <w:b/>
    </w:rPr>
  </w:style>
  <w:style w:type="character" w:customStyle="1" w:styleId="34">
    <w:name w:val="ListLabel 21"/>
    <w:qFormat/>
    <w:uiPriority w:val="0"/>
    <w:rPr>
      <w:rFonts w:cs="Wingdings"/>
    </w:rPr>
  </w:style>
  <w:style w:type="character" w:customStyle="1" w:styleId="35">
    <w:name w:val="ListLabel 22"/>
    <w:qFormat/>
    <w:uiPriority w:val="0"/>
    <w:rPr>
      <w:b/>
    </w:rPr>
  </w:style>
  <w:style w:type="character" w:customStyle="1" w:styleId="36">
    <w:name w:val="ListLabel 23"/>
    <w:qFormat/>
    <w:uiPriority w:val="0"/>
    <w:rPr>
      <w:b/>
      <w:sz w:val="24"/>
      <w:szCs w:val="24"/>
    </w:rPr>
  </w:style>
  <w:style w:type="character" w:customStyle="1" w:styleId="37">
    <w:name w:val="ListLabel 24"/>
    <w:qFormat/>
    <w:uiPriority w:val="0"/>
    <w:rPr>
      <w:rFonts w:cs="Symbol"/>
    </w:rPr>
  </w:style>
  <w:style w:type="character" w:customStyle="1" w:styleId="38">
    <w:name w:val="ListLabel 25"/>
    <w:qFormat/>
    <w:uiPriority w:val="0"/>
    <w:rPr>
      <w:rFonts w:cs="Courier New"/>
    </w:rPr>
  </w:style>
  <w:style w:type="character" w:customStyle="1" w:styleId="39">
    <w:name w:val="ListLabel 26"/>
    <w:qFormat/>
    <w:uiPriority w:val="0"/>
    <w:rPr>
      <w:rFonts w:cs="Wingdings"/>
    </w:rPr>
  </w:style>
  <w:style w:type="character" w:customStyle="1" w:styleId="40">
    <w:name w:val="ListLabel 27"/>
    <w:qFormat/>
    <w:uiPriority w:val="0"/>
    <w:rPr>
      <w:rFonts w:cs="Symbol"/>
    </w:rPr>
  </w:style>
  <w:style w:type="character" w:customStyle="1" w:styleId="41">
    <w:name w:val="ListLabel 28"/>
    <w:qFormat/>
    <w:uiPriority w:val="0"/>
    <w:rPr>
      <w:rFonts w:cs="Courier New"/>
    </w:rPr>
  </w:style>
  <w:style w:type="character" w:customStyle="1" w:styleId="42">
    <w:name w:val="ListLabel 29"/>
    <w:qFormat/>
    <w:uiPriority w:val="0"/>
    <w:rPr>
      <w:rFonts w:cs="Wingdings"/>
    </w:rPr>
  </w:style>
  <w:style w:type="character" w:customStyle="1" w:styleId="43">
    <w:name w:val="ListLabel 30"/>
    <w:qFormat/>
    <w:uiPriority w:val="0"/>
    <w:rPr>
      <w:rFonts w:cs="Symbol"/>
    </w:rPr>
  </w:style>
  <w:style w:type="character" w:customStyle="1" w:styleId="44">
    <w:name w:val="ListLabel 31"/>
    <w:qFormat/>
    <w:uiPriority w:val="0"/>
    <w:rPr>
      <w:rFonts w:cs="Courier New"/>
    </w:rPr>
  </w:style>
  <w:style w:type="character" w:customStyle="1" w:styleId="45">
    <w:name w:val="ListLabel 32"/>
    <w:qFormat/>
    <w:uiPriority w:val="0"/>
    <w:rPr>
      <w:rFonts w:cs="Wingdings"/>
    </w:rPr>
  </w:style>
  <w:style w:type="character" w:customStyle="1" w:styleId="46">
    <w:name w:val="ListLabel 33"/>
    <w:qFormat/>
    <w:uiPriority w:val="0"/>
    <w:rPr>
      <w:b/>
    </w:rPr>
  </w:style>
  <w:style w:type="character" w:customStyle="1" w:styleId="47">
    <w:name w:val="ListLabel 34"/>
    <w:qFormat/>
    <w:uiPriority w:val="0"/>
    <w:rPr>
      <w:rFonts w:cs="Wingdings"/>
    </w:rPr>
  </w:style>
  <w:style w:type="character" w:customStyle="1" w:styleId="48">
    <w:name w:val="ListLabel 35"/>
    <w:qFormat/>
    <w:uiPriority w:val="0"/>
    <w:rPr>
      <w:b/>
    </w:rPr>
  </w:style>
  <w:style w:type="character" w:customStyle="1" w:styleId="49">
    <w:name w:val="ListLabel 36"/>
    <w:qFormat/>
    <w:uiPriority w:val="0"/>
    <w:rPr>
      <w:b/>
      <w:sz w:val="24"/>
      <w:szCs w:val="24"/>
    </w:rPr>
  </w:style>
  <w:style w:type="character" w:customStyle="1" w:styleId="50">
    <w:name w:val="ListLabel 37"/>
    <w:qFormat/>
    <w:uiPriority w:val="0"/>
    <w:rPr>
      <w:rFonts w:cs="Symbol"/>
    </w:rPr>
  </w:style>
  <w:style w:type="character" w:customStyle="1" w:styleId="51">
    <w:name w:val="ListLabel 38"/>
    <w:qFormat/>
    <w:uiPriority w:val="0"/>
    <w:rPr>
      <w:rFonts w:cs="Courier New"/>
    </w:rPr>
  </w:style>
  <w:style w:type="character" w:customStyle="1" w:styleId="52">
    <w:name w:val="ListLabel 39"/>
    <w:qFormat/>
    <w:uiPriority w:val="0"/>
    <w:rPr>
      <w:rFonts w:cs="Wingdings"/>
    </w:rPr>
  </w:style>
  <w:style w:type="character" w:customStyle="1" w:styleId="53">
    <w:name w:val="ListLabel 40"/>
    <w:qFormat/>
    <w:uiPriority w:val="0"/>
    <w:rPr>
      <w:rFonts w:cs="Symbol"/>
    </w:rPr>
  </w:style>
  <w:style w:type="character" w:customStyle="1" w:styleId="54">
    <w:name w:val="ListLabel 41"/>
    <w:qFormat/>
    <w:uiPriority w:val="0"/>
    <w:rPr>
      <w:rFonts w:cs="Courier New"/>
    </w:rPr>
  </w:style>
  <w:style w:type="character" w:customStyle="1" w:styleId="55">
    <w:name w:val="ListLabel 42"/>
    <w:qFormat/>
    <w:uiPriority w:val="0"/>
    <w:rPr>
      <w:rFonts w:cs="Wingdings"/>
    </w:rPr>
  </w:style>
  <w:style w:type="character" w:customStyle="1" w:styleId="56">
    <w:name w:val="ListLabel 43"/>
    <w:qFormat/>
    <w:uiPriority w:val="0"/>
    <w:rPr>
      <w:rFonts w:cs="Symbol"/>
    </w:rPr>
  </w:style>
  <w:style w:type="character" w:customStyle="1" w:styleId="57">
    <w:name w:val="ListLabel 44"/>
    <w:qFormat/>
    <w:uiPriority w:val="0"/>
    <w:rPr>
      <w:rFonts w:cs="Courier New"/>
    </w:rPr>
  </w:style>
  <w:style w:type="character" w:customStyle="1" w:styleId="58">
    <w:name w:val="ListLabel 45"/>
    <w:qFormat/>
    <w:uiPriority w:val="0"/>
    <w:rPr>
      <w:rFonts w:cs="Wingdings"/>
    </w:rPr>
  </w:style>
  <w:style w:type="character" w:customStyle="1" w:styleId="59">
    <w:name w:val="ListLabel 46"/>
    <w:qFormat/>
    <w:uiPriority w:val="0"/>
    <w:rPr>
      <w:b/>
    </w:rPr>
  </w:style>
  <w:style w:type="character" w:customStyle="1" w:styleId="60">
    <w:name w:val="ListLabel 47"/>
    <w:qFormat/>
    <w:uiPriority w:val="0"/>
    <w:rPr>
      <w:rFonts w:cs="Wingdings"/>
    </w:rPr>
  </w:style>
  <w:style w:type="character" w:customStyle="1" w:styleId="61">
    <w:name w:val="ListLabel 48"/>
    <w:qFormat/>
    <w:uiPriority w:val="0"/>
    <w:rPr>
      <w:b/>
    </w:rPr>
  </w:style>
  <w:style w:type="character" w:customStyle="1" w:styleId="62">
    <w:name w:val="ListLabel 49"/>
    <w:qFormat/>
    <w:uiPriority w:val="0"/>
    <w:rPr>
      <w:b/>
      <w:sz w:val="24"/>
      <w:szCs w:val="24"/>
    </w:rPr>
  </w:style>
  <w:style w:type="character" w:customStyle="1" w:styleId="63">
    <w:name w:val="ListLabel 50"/>
    <w:qFormat/>
    <w:uiPriority w:val="0"/>
    <w:rPr>
      <w:rFonts w:cs="Symbol"/>
    </w:rPr>
  </w:style>
  <w:style w:type="character" w:customStyle="1" w:styleId="64">
    <w:name w:val="ListLabel 51"/>
    <w:qFormat/>
    <w:uiPriority w:val="0"/>
    <w:rPr>
      <w:rFonts w:cs="Courier New"/>
    </w:rPr>
  </w:style>
  <w:style w:type="character" w:customStyle="1" w:styleId="65">
    <w:name w:val="ListLabel 52"/>
    <w:qFormat/>
    <w:uiPriority w:val="0"/>
    <w:rPr>
      <w:rFonts w:cs="Wingdings"/>
    </w:rPr>
  </w:style>
  <w:style w:type="character" w:customStyle="1" w:styleId="66">
    <w:name w:val="ListLabel 53"/>
    <w:qFormat/>
    <w:uiPriority w:val="0"/>
    <w:rPr>
      <w:rFonts w:cs="Symbol"/>
    </w:rPr>
  </w:style>
  <w:style w:type="character" w:customStyle="1" w:styleId="67">
    <w:name w:val="ListLabel 54"/>
    <w:qFormat/>
    <w:uiPriority w:val="0"/>
    <w:rPr>
      <w:rFonts w:cs="Courier New"/>
    </w:rPr>
  </w:style>
  <w:style w:type="character" w:customStyle="1" w:styleId="68">
    <w:name w:val="ListLabel 55"/>
    <w:qFormat/>
    <w:uiPriority w:val="0"/>
    <w:rPr>
      <w:rFonts w:cs="Wingdings"/>
    </w:rPr>
  </w:style>
  <w:style w:type="character" w:customStyle="1" w:styleId="69">
    <w:name w:val="ListLabel 56"/>
    <w:qFormat/>
    <w:uiPriority w:val="0"/>
    <w:rPr>
      <w:rFonts w:cs="Symbol"/>
    </w:rPr>
  </w:style>
  <w:style w:type="character" w:customStyle="1" w:styleId="70">
    <w:name w:val="ListLabel 57"/>
    <w:qFormat/>
    <w:uiPriority w:val="0"/>
    <w:rPr>
      <w:rFonts w:cs="Courier New"/>
    </w:rPr>
  </w:style>
  <w:style w:type="character" w:customStyle="1" w:styleId="71">
    <w:name w:val="ListLabel 58"/>
    <w:qFormat/>
    <w:uiPriority w:val="0"/>
    <w:rPr>
      <w:rFonts w:cs="Wingdings"/>
    </w:rPr>
  </w:style>
  <w:style w:type="character" w:customStyle="1" w:styleId="72">
    <w:name w:val="ListLabel 59"/>
    <w:qFormat/>
    <w:uiPriority w:val="0"/>
    <w:rPr>
      <w:b/>
    </w:rPr>
  </w:style>
  <w:style w:type="character" w:customStyle="1" w:styleId="73">
    <w:name w:val="ListLabel 60"/>
    <w:qFormat/>
    <w:uiPriority w:val="0"/>
    <w:rPr>
      <w:rFonts w:cs="Wingdings"/>
    </w:rPr>
  </w:style>
  <w:style w:type="character" w:customStyle="1" w:styleId="74">
    <w:name w:val="ListLabel 61"/>
    <w:qFormat/>
    <w:uiPriority w:val="0"/>
    <w:rPr>
      <w:rFonts w:ascii="Arial" w:hAnsi="Arial"/>
      <w:b/>
      <w:sz w:val="24"/>
    </w:rPr>
  </w:style>
  <w:style w:type="character" w:customStyle="1" w:styleId="75">
    <w:name w:val="ListLabel 62"/>
    <w:qFormat/>
    <w:uiPriority w:val="0"/>
    <w:rPr>
      <w:b/>
      <w:sz w:val="24"/>
      <w:szCs w:val="24"/>
    </w:rPr>
  </w:style>
  <w:style w:type="character" w:customStyle="1" w:styleId="76">
    <w:name w:val="ListLabel 63"/>
    <w:qFormat/>
    <w:uiPriority w:val="0"/>
    <w:rPr>
      <w:rFonts w:cs="Symbol"/>
    </w:rPr>
  </w:style>
  <w:style w:type="character" w:customStyle="1" w:styleId="77">
    <w:name w:val="ListLabel 64"/>
    <w:qFormat/>
    <w:uiPriority w:val="0"/>
    <w:rPr>
      <w:rFonts w:cs="Courier New"/>
    </w:rPr>
  </w:style>
  <w:style w:type="character" w:customStyle="1" w:styleId="78">
    <w:name w:val="ListLabel 65"/>
    <w:qFormat/>
    <w:uiPriority w:val="0"/>
    <w:rPr>
      <w:rFonts w:cs="Wingdings"/>
    </w:rPr>
  </w:style>
  <w:style w:type="character" w:customStyle="1" w:styleId="79">
    <w:name w:val="ListLabel 66"/>
    <w:qFormat/>
    <w:uiPriority w:val="0"/>
    <w:rPr>
      <w:rFonts w:cs="Symbol"/>
    </w:rPr>
  </w:style>
  <w:style w:type="character" w:customStyle="1" w:styleId="80">
    <w:name w:val="ListLabel 67"/>
    <w:qFormat/>
    <w:uiPriority w:val="0"/>
    <w:rPr>
      <w:rFonts w:cs="Courier New"/>
    </w:rPr>
  </w:style>
  <w:style w:type="character" w:customStyle="1" w:styleId="81">
    <w:name w:val="ListLabel 68"/>
    <w:qFormat/>
    <w:uiPriority w:val="0"/>
    <w:rPr>
      <w:rFonts w:cs="Wingdings"/>
    </w:rPr>
  </w:style>
  <w:style w:type="character" w:customStyle="1" w:styleId="82">
    <w:name w:val="ListLabel 69"/>
    <w:qFormat/>
    <w:uiPriority w:val="0"/>
    <w:rPr>
      <w:rFonts w:cs="Symbol"/>
    </w:rPr>
  </w:style>
  <w:style w:type="character" w:customStyle="1" w:styleId="83">
    <w:name w:val="ListLabel 70"/>
    <w:qFormat/>
    <w:uiPriority w:val="0"/>
    <w:rPr>
      <w:rFonts w:cs="Courier New"/>
    </w:rPr>
  </w:style>
  <w:style w:type="character" w:customStyle="1" w:styleId="84">
    <w:name w:val="ListLabel 71"/>
    <w:qFormat/>
    <w:uiPriority w:val="0"/>
    <w:rPr>
      <w:rFonts w:cs="Wingdings"/>
    </w:rPr>
  </w:style>
  <w:style w:type="paragraph" w:customStyle="1" w:styleId="85">
    <w:name w:val="Título1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86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87">
    <w:name w:val="Default"/>
    <w:qFormat/>
    <w:uiPriority w:val="0"/>
    <w:pPr>
      <w:widowControl/>
      <w:bidi w:val="0"/>
      <w:jc w:val="both"/>
    </w:pPr>
    <w:rPr>
      <w:rFonts w:ascii="Arial" w:hAnsi="Arial" w:eastAsia="Calibri" w:cs="Arial"/>
      <w:color w:val="000000"/>
      <w:sz w:val="24"/>
      <w:szCs w:val="24"/>
      <w:lang w:val="es-SV" w:eastAsia="en-US" w:bidi="ar-SA"/>
    </w:rPr>
  </w:style>
  <w:style w:type="paragraph" w:styleId="88">
    <w:name w:val="List Paragraph"/>
    <w:basedOn w:val="1"/>
    <w:qFormat/>
    <w:uiPriority w:val="34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HNEM</Company>
  <Pages>9</Pages>
  <Words>1151</Words>
  <Characters>6192</Characters>
  <Paragraphs>133</Paragraphs>
  <TotalTime>212</TotalTime>
  <ScaleCrop>false</ScaleCrop>
  <LinksUpToDate>false</LinksUpToDate>
  <CharactersWithSpaces>7362</CharactersWithSpaces>
  <Application>WPS Office_11.2.0.10443_F1E327BC-269C-435d-A152-05C5408002CA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2018-01-19T10:49:00Z</dcterms:created>
  <dc:creator>Jefe de Banco de Sangre Miriam Elizabeth Mejia de De</dc:creator>
  <cp:lastModifiedBy>vvaldez</cp:lastModifiedBy>
  <cp:lastPrinted>2022-01-17T17:28:00Z</cp:lastPrinted>
  <dcterms:modified xsi:type="dcterms:W3CDTF">2022-01-17T18:07:22Z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HNEM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2058-11.2.0.10443</vt:lpwstr>
  </property>
  <property fmtid="{D5CDD505-2E9C-101B-9397-08002B2CF9AE}" pid="10" name="ICV">
    <vt:lpwstr>3903E4DCE590457F9AC0BF19E37F1DC6</vt:lpwstr>
  </property>
</Properties>
</file>